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759C" w:rsidRDefault="004C0849">
      <w:pPr>
        <w:widowControl w:val="0"/>
        <w:pBdr>
          <w:top w:val="nil"/>
          <w:left w:val="nil"/>
          <w:bottom w:val="nil"/>
          <w:right w:val="nil"/>
          <w:between w:val="nil"/>
        </w:pBdr>
        <w:spacing w:line="276" w:lineRule="auto"/>
      </w:pPr>
      <w:r>
        <w:pict w14:anchorId="06B8D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8240;visibility:hidden;mso-wrap-edited:f;mso-width-percent:0;mso-height-percent:0;mso-width-percent:0;mso-height-percent:0">
            <o:lock v:ext="edit" selection="t"/>
          </v:shape>
        </w:pict>
      </w:r>
    </w:p>
    <w:p w14:paraId="00000002" w14:textId="77777777" w:rsidR="0024759C" w:rsidRDefault="00000000">
      <w:pPr>
        <w:widowControl w:val="0"/>
        <w:pBdr>
          <w:top w:val="nil"/>
          <w:left w:val="nil"/>
          <w:bottom w:val="nil"/>
          <w:right w:val="nil"/>
          <w:between w:val="nil"/>
        </w:pBdr>
        <w:spacing w:line="276" w:lineRule="auto"/>
      </w:pPr>
      <w:r>
        <w:rPr>
          <w:noProof/>
        </w:rPr>
        <mc:AlternateContent>
          <mc:Choice Requires="wpg">
            <w:drawing>
              <wp:anchor distT="0" distB="0" distL="114300" distR="114300" simplePos="0" relativeHeight="251657216" behindDoc="0" locked="0" layoutInCell="1" hidden="0" allowOverlap="1" wp14:anchorId="49F2C348" wp14:editId="013A6A84">
                <wp:simplePos x="0" y="0"/>
                <wp:positionH relativeFrom="column">
                  <wp:posOffset>107951</wp:posOffset>
                </wp:positionH>
                <wp:positionV relativeFrom="paragraph">
                  <wp:posOffset>-6349</wp:posOffset>
                </wp:positionV>
                <wp:extent cx="647700" cy="647700"/>
                <wp:effectExtent l="0" t="0" r="0" b="0"/>
                <wp:wrapNone/>
                <wp:docPr id="14" name="Freeform 14"/>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107951</wp:posOffset>
                </wp:positionH>
                <wp:positionV relativeFrom="paragraph">
                  <wp:posOffset>-6349</wp:posOffset>
                </wp:positionV>
                <wp:extent cx="647700" cy="647700"/>
                <wp:effectExtent b="0" l="0" r="0" t="0"/>
                <wp:wrapNone/>
                <wp:docPr id="1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647700" cy="647700"/>
                        </a:xfrm>
                        <a:prstGeom prst="rect"/>
                        <a:ln/>
                      </pic:spPr>
                    </pic:pic>
                  </a:graphicData>
                </a:graphic>
              </wp:anchor>
            </w:drawing>
          </mc:Fallback>
        </mc:AlternateContent>
      </w:r>
    </w:p>
    <w:p w14:paraId="00000003" w14:textId="77777777" w:rsidR="0024759C" w:rsidRDefault="00000000">
      <w:pPr>
        <w:widowControl w:val="0"/>
        <w:pBdr>
          <w:top w:val="nil"/>
          <w:left w:val="nil"/>
          <w:bottom w:val="nil"/>
          <w:right w:val="nil"/>
          <w:between w:val="nil"/>
        </w:pBdr>
        <w:spacing w:line="276" w:lineRule="auto"/>
        <w:rPr>
          <w:rFonts w:ascii="Garamond" w:eastAsia="Garamond" w:hAnsi="Garamond" w:cs="Garamond"/>
          <w:b/>
          <w:bCs/>
          <w:color w:val="FF0000"/>
          <w:sz w:val="22"/>
          <w:szCs w:val="22"/>
        </w:rPr>
      </w:pPr>
      <w:r>
        <w:rPr>
          <w:rFonts w:ascii="Garamond" w:eastAsia="Garamond" w:hAnsi="Garamond" w:cs="Garamond"/>
          <w:b/>
          <w:bCs/>
          <w:color w:val="FF0000"/>
          <w:sz w:val="22"/>
          <w:szCs w:val="22"/>
          <w:highlight w:val="white"/>
        </w:rPr>
        <w:t>[Do not include logos or trademark of either participant]</w:t>
      </w:r>
    </w:p>
    <w:p w14:paraId="00000004" w14:textId="77777777" w:rsidR="0024759C" w:rsidRDefault="0024759C">
      <w:pPr>
        <w:widowControl w:val="0"/>
        <w:pBdr>
          <w:top w:val="nil"/>
          <w:left w:val="nil"/>
          <w:bottom w:val="nil"/>
          <w:right w:val="nil"/>
          <w:between w:val="nil"/>
        </w:pBdr>
        <w:spacing w:line="276" w:lineRule="auto"/>
      </w:pPr>
    </w:p>
    <w:p w14:paraId="00000005" w14:textId="77777777" w:rsidR="0024759C" w:rsidRDefault="00000000">
      <w:pPr>
        <w:pStyle w:val="Title"/>
        <w:rPr>
          <w:rFonts w:ascii="Garamond" w:eastAsia="Garamond" w:hAnsi="Garamond" w:cs="Garamond"/>
          <w:b/>
          <w:bCs/>
          <w:color w:val="0F243E"/>
        </w:rPr>
      </w:pPr>
      <w:r>
        <w:rPr>
          <w:rFonts w:ascii="Garamond" w:eastAsia="Garamond" w:hAnsi="Garamond" w:cs="Garamond"/>
          <w:b/>
          <w:bCs/>
          <w:color w:val="0F243E"/>
        </w:rPr>
        <w:t>MEMORANDUM OF UNDERSTANDING</w:t>
      </w:r>
    </w:p>
    <w:p w14:paraId="00000006" w14:textId="77777777" w:rsidR="0024759C" w:rsidRDefault="00000000">
      <w:pPr>
        <w:pStyle w:val="Title"/>
        <w:rPr>
          <w:rFonts w:ascii="Garamond" w:eastAsia="Garamond" w:hAnsi="Garamond" w:cs="Garamond"/>
          <w:color w:val="0F243E"/>
        </w:rPr>
      </w:pPr>
      <w:r>
        <w:rPr>
          <w:rFonts w:ascii="Garamond" w:eastAsia="Garamond" w:hAnsi="Garamond" w:cs="Garamond"/>
          <w:color w:val="0F243E"/>
        </w:rPr>
        <w:t>between</w:t>
      </w:r>
    </w:p>
    <w:p w14:paraId="00000007" w14:textId="77777777" w:rsidR="0024759C" w:rsidRDefault="00000000">
      <w:pPr>
        <w:pStyle w:val="Title"/>
        <w:rPr>
          <w:rFonts w:ascii="Garamond" w:eastAsia="Garamond" w:hAnsi="Garamond" w:cs="Garamond"/>
          <w:b/>
          <w:bCs/>
          <w:color w:val="0F243E"/>
        </w:rPr>
      </w:pPr>
      <w:r>
        <w:rPr>
          <w:rFonts w:ascii="Garamond" w:eastAsia="Garamond" w:hAnsi="Garamond" w:cs="Garamond"/>
          <w:b/>
          <w:bCs/>
          <w:color w:val="0F243E"/>
        </w:rPr>
        <w:t>THE UNIVERSITY OF CALIFORNIA, BERKELEY</w:t>
      </w:r>
    </w:p>
    <w:p w14:paraId="00000008" w14:textId="77777777" w:rsidR="0024759C" w:rsidRDefault="00000000">
      <w:pPr>
        <w:pStyle w:val="Title"/>
        <w:rPr>
          <w:rFonts w:ascii="Garamond" w:eastAsia="Garamond" w:hAnsi="Garamond" w:cs="Garamond"/>
          <w:color w:val="0F243E"/>
        </w:rPr>
      </w:pPr>
      <w:r>
        <w:rPr>
          <w:rFonts w:ascii="Garamond" w:eastAsia="Garamond" w:hAnsi="Garamond" w:cs="Garamond"/>
          <w:color w:val="0F243E"/>
        </w:rPr>
        <w:t>and</w:t>
      </w:r>
    </w:p>
    <w:p w14:paraId="00000009" w14:textId="77777777" w:rsidR="0024759C" w:rsidRDefault="00000000">
      <w:pPr>
        <w:pStyle w:val="Title"/>
        <w:rPr>
          <w:rFonts w:ascii="Garamond" w:eastAsia="Garamond" w:hAnsi="Garamond" w:cs="Garamond"/>
          <w:b/>
          <w:bCs/>
          <w:color w:val="FF0000"/>
        </w:rPr>
      </w:pPr>
      <w:sdt>
        <w:sdtPr>
          <w:tag w:val="goog_rdk_0"/>
          <w:id w:val="-1041525065"/>
        </w:sdtPr>
        <w:sdtContent>
          <w:commentRangeStart w:id="0"/>
        </w:sdtContent>
      </w:sdt>
      <w:r>
        <w:rPr>
          <w:rFonts w:ascii="Garamond" w:eastAsia="Garamond" w:hAnsi="Garamond" w:cs="Garamond"/>
          <w:b/>
          <w:bCs/>
          <w:color w:val="FF0000"/>
        </w:rPr>
        <w:t>INTERNATIONAL INSTITUTION</w:t>
      </w:r>
      <w:commentRangeEnd w:id="0"/>
      <w:r>
        <w:commentReference w:id="0"/>
      </w:r>
    </w:p>
    <w:p w14:paraId="0000000A" w14:textId="77777777" w:rsidR="0024759C" w:rsidRDefault="00000000">
      <w:pPr>
        <w:pStyle w:val="Title"/>
        <w:rPr>
          <w:rFonts w:ascii="Garamond" w:eastAsia="Garamond" w:hAnsi="Garamond" w:cs="Garamond"/>
          <w:color w:val="FF0000"/>
          <w:highlight w:val="yellow"/>
        </w:rPr>
      </w:pPr>
      <w:r>
        <w:rPr>
          <w:rFonts w:ascii="Garamond" w:eastAsia="Garamond" w:hAnsi="Garamond" w:cs="Garamond"/>
          <w:color w:val="FF0000"/>
          <w:highlight w:val="yellow"/>
        </w:rPr>
        <w:t>on</w:t>
      </w:r>
    </w:p>
    <w:p w14:paraId="0000000B" w14:textId="77777777" w:rsidR="0024759C" w:rsidRDefault="00000000">
      <w:pPr>
        <w:pStyle w:val="Title"/>
        <w:rPr>
          <w:rFonts w:ascii="Garamond" w:eastAsia="Garamond" w:hAnsi="Garamond" w:cs="Garamond"/>
          <w:b/>
          <w:bCs/>
          <w:color w:val="FF0000"/>
          <w:highlight w:val="yellow"/>
        </w:rPr>
      </w:pPr>
      <w:r>
        <w:rPr>
          <w:rFonts w:ascii="Garamond" w:eastAsia="Garamond" w:hAnsi="Garamond" w:cs="Garamond"/>
          <w:b/>
          <w:bCs/>
          <w:color w:val="FF0000"/>
          <w:highlight w:val="yellow"/>
        </w:rPr>
        <w:t>[OPTIONAL: TOPIC OF POTENTIAL RESEARCH COLLABORATION]</w:t>
      </w:r>
    </w:p>
    <w:p w14:paraId="0000000C" w14:textId="77777777" w:rsidR="0024759C" w:rsidRDefault="0024759C">
      <w:pPr>
        <w:pStyle w:val="Title"/>
        <w:rPr>
          <w:rFonts w:ascii="Garamond" w:eastAsia="Garamond" w:hAnsi="Garamond" w:cs="Garamond"/>
          <w:b/>
          <w:bCs/>
          <w:color w:val="0F243E"/>
        </w:rPr>
      </w:pPr>
    </w:p>
    <w:p w14:paraId="0000000D" w14:textId="77777777" w:rsidR="0024759C" w:rsidRDefault="00000000">
      <w:pPr>
        <w:pBdr>
          <w:top w:val="nil"/>
          <w:left w:val="nil"/>
          <w:bottom w:val="nil"/>
          <w:right w:val="nil"/>
          <w:between w:val="nil"/>
        </w:pBdr>
        <w:spacing w:before="240" w:after="240"/>
        <w:rPr>
          <w:rFonts w:ascii="Garamond" w:eastAsia="Garamond" w:hAnsi="Garamond" w:cs="Garamond"/>
          <w:color w:val="000000"/>
        </w:rPr>
      </w:pPr>
      <w:r>
        <w:rPr>
          <w:rFonts w:ascii="Garamond" w:eastAsia="Garamond" w:hAnsi="Garamond" w:cs="Garamond"/>
          <w:color w:val="000000"/>
        </w:rPr>
        <w:t xml:space="preserve">The Regents of the University of California, on behalf of its Berkeley campus (UC BERKELEY) and </w:t>
      </w:r>
      <w:r>
        <w:rPr>
          <w:rFonts w:ascii="Garamond" w:eastAsia="Garamond" w:hAnsi="Garamond" w:cs="Garamond"/>
          <w:color w:val="FF0000"/>
        </w:rPr>
        <w:t>International Institution</w:t>
      </w:r>
      <w:r>
        <w:rPr>
          <w:rFonts w:ascii="Garamond" w:eastAsia="Garamond" w:hAnsi="Garamond" w:cs="Garamond"/>
          <w:color w:val="000000"/>
        </w:rPr>
        <w:t xml:space="preserve"> (</w:t>
      </w:r>
      <w:r>
        <w:rPr>
          <w:rFonts w:ascii="Garamond" w:eastAsia="Garamond" w:hAnsi="Garamond" w:cs="Garamond"/>
          <w:color w:val="FF0000"/>
        </w:rPr>
        <w:t>INSTITUTION SHORTHAND</w:t>
      </w:r>
      <w:r>
        <w:rPr>
          <w:rFonts w:ascii="Garamond" w:eastAsia="Garamond" w:hAnsi="Garamond" w:cs="Garamond"/>
          <w:color w:val="000000"/>
        </w:rPr>
        <w:t>)</w:t>
      </w:r>
      <w:r>
        <w:rPr>
          <w:rFonts w:ascii="Garamond" w:eastAsia="Garamond" w:hAnsi="Garamond" w:cs="Garamond"/>
        </w:rPr>
        <w:t>, hereinafter referred to individually as a "Participant" and collectively as the "Participants,"</w:t>
      </w:r>
      <w:r>
        <w:rPr>
          <w:rFonts w:ascii="Garamond" w:eastAsia="Garamond" w:hAnsi="Garamond" w:cs="Garamond"/>
          <w:color w:val="000000"/>
        </w:rPr>
        <w:t xml:space="preserve"> recognize the value of educational, cultural, and scientific exchanges between international institutions, and have determined that sufficient interest exists to establish this</w:t>
      </w:r>
      <w:r>
        <w:rPr>
          <w:rFonts w:ascii="Garamond" w:eastAsia="Garamond" w:hAnsi="Garamond" w:cs="Garamond"/>
        </w:rPr>
        <w:t xml:space="preserve"> </w:t>
      </w:r>
      <w:r>
        <w:rPr>
          <w:rFonts w:ascii="Garamond" w:eastAsia="Garamond" w:hAnsi="Garamond" w:cs="Garamond"/>
          <w:color w:val="000000"/>
        </w:rPr>
        <w:t xml:space="preserve">memorandum of understanding (MOU). </w:t>
      </w:r>
    </w:p>
    <w:p w14:paraId="0000000E" w14:textId="77777777" w:rsidR="0024759C" w:rsidRDefault="00000000">
      <w:pPr>
        <w:pStyle w:val="Heading1"/>
        <w:rPr>
          <w:rFonts w:ascii="Garamond" w:eastAsia="Garamond" w:hAnsi="Garamond" w:cs="Garamond"/>
          <w:color w:val="FF0000"/>
          <w:highlight w:val="yellow"/>
        </w:rPr>
      </w:pPr>
      <w:r>
        <w:rPr>
          <w:rFonts w:ascii="Garamond" w:eastAsia="Garamond" w:hAnsi="Garamond" w:cs="Garamond"/>
        </w:rPr>
        <w:t>SCOPE</w:t>
      </w:r>
    </w:p>
    <w:p w14:paraId="0000000F" w14:textId="77777777" w:rsidR="0024759C" w:rsidRDefault="00000000">
      <w:pPr>
        <w:tabs>
          <w:tab w:val="left" w:pos="720"/>
        </w:tabs>
        <w:rPr>
          <w:rFonts w:ascii="Garamond" w:eastAsia="Garamond" w:hAnsi="Garamond" w:cs="Garamond"/>
        </w:rPr>
      </w:pPr>
      <w:r>
        <w:rPr>
          <w:rFonts w:ascii="Garamond" w:eastAsia="Garamond" w:hAnsi="Garamond" w:cs="Garamond"/>
        </w:rPr>
        <w:tab/>
        <w:t xml:space="preserve">UC BERKELEY and </w:t>
      </w:r>
      <w:r>
        <w:rPr>
          <w:rFonts w:ascii="Garamond" w:eastAsia="Garamond" w:hAnsi="Garamond" w:cs="Garamond"/>
          <w:color w:val="FF0000"/>
        </w:rPr>
        <w:t>INSTITUTION</w:t>
      </w:r>
      <w:r>
        <w:rPr>
          <w:rFonts w:ascii="Garamond" w:eastAsia="Garamond" w:hAnsi="Garamond" w:cs="Garamond"/>
        </w:rPr>
        <w:t xml:space="preserve"> support the development of programs and activities that advance</w:t>
      </w:r>
    </w:p>
    <w:p w14:paraId="00000010" w14:textId="77777777" w:rsidR="0024759C" w:rsidRDefault="00000000">
      <w:pPr>
        <w:tabs>
          <w:tab w:val="left" w:pos="720"/>
        </w:tabs>
        <w:rPr>
          <w:rFonts w:ascii="Garamond" w:eastAsia="Garamond" w:hAnsi="Garamond" w:cs="Garamond"/>
        </w:rPr>
      </w:pPr>
      <w:r>
        <w:rPr>
          <w:rFonts w:ascii="Garamond" w:eastAsia="Garamond" w:hAnsi="Garamond" w:cs="Garamond"/>
        </w:rPr>
        <w:t xml:space="preserve"> </w:t>
      </w:r>
      <w:r>
        <w:rPr>
          <w:rFonts w:ascii="Garamond" w:eastAsia="Garamond" w:hAnsi="Garamond" w:cs="Garamond"/>
        </w:rPr>
        <w:tab/>
        <w:t>scholarship through a cooperative relationship. If the participants agree in the future, it is anticipated</w:t>
      </w:r>
    </w:p>
    <w:p w14:paraId="00000011" w14:textId="77777777" w:rsidR="0024759C" w:rsidRDefault="00000000">
      <w:pPr>
        <w:tabs>
          <w:tab w:val="left" w:pos="720"/>
        </w:tabs>
        <w:rPr>
          <w:rFonts w:ascii="Garamond" w:eastAsia="Garamond" w:hAnsi="Garamond" w:cs="Garamond"/>
        </w:rPr>
      </w:pPr>
      <w:r>
        <w:rPr>
          <w:rFonts w:ascii="Garamond" w:eastAsia="Garamond" w:hAnsi="Garamond" w:cs="Garamond"/>
        </w:rPr>
        <w:tab/>
        <w:t xml:space="preserve">that these may include: </w:t>
      </w:r>
    </w:p>
    <w:p w14:paraId="00000012" w14:textId="77777777" w:rsidR="0024759C" w:rsidRDefault="0024759C">
      <w:pPr>
        <w:tabs>
          <w:tab w:val="left" w:pos="720"/>
        </w:tabs>
        <w:rPr>
          <w:rFonts w:ascii="Garamond" w:eastAsia="Garamond" w:hAnsi="Garamond" w:cs="Garamond"/>
        </w:rPr>
      </w:pPr>
    </w:p>
    <w:p w14:paraId="00000013" w14:textId="77777777" w:rsidR="0024759C" w:rsidRDefault="00000000">
      <w:pPr>
        <w:numPr>
          <w:ilvl w:val="0"/>
          <w:numId w:val="1"/>
        </w:numPr>
        <w:tabs>
          <w:tab w:val="left" w:pos="720"/>
        </w:tabs>
        <w:rPr>
          <w:rFonts w:ascii="Garamond" w:eastAsia="Garamond" w:hAnsi="Garamond" w:cs="Garamond"/>
        </w:rPr>
      </w:pPr>
      <w:r>
        <w:rPr>
          <w:rFonts w:ascii="Garamond" w:eastAsia="Garamond" w:hAnsi="Garamond" w:cs="Garamond"/>
        </w:rPr>
        <w:t>Pursuit of joint research projects, conferences, workshops, symposia, seminars and training programs of mutual interest</w:t>
      </w:r>
    </w:p>
    <w:p w14:paraId="00000014" w14:textId="77777777" w:rsidR="0024759C" w:rsidRDefault="00000000">
      <w:pPr>
        <w:numPr>
          <w:ilvl w:val="0"/>
          <w:numId w:val="1"/>
        </w:numPr>
        <w:tabs>
          <w:tab w:val="left" w:pos="720"/>
        </w:tabs>
        <w:rPr>
          <w:rFonts w:ascii="Garamond" w:eastAsia="Garamond" w:hAnsi="Garamond" w:cs="Garamond"/>
        </w:rPr>
      </w:pPr>
      <w:r>
        <w:rPr>
          <w:rFonts w:ascii="Garamond" w:eastAsia="Garamond" w:hAnsi="Garamond" w:cs="Garamond"/>
        </w:rPr>
        <w:t xml:space="preserve">Pursuit of avenues for exchange of researchers which may include faculty, graduate students, and postdoctoral scholars </w:t>
      </w:r>
    </w:p>
    <w:p w14:paraId="00000015" w14:textId="77777777" w:rsidR="0024759C" w:rsidRDefault="00000000">
      <w:pPr>
        <w:numPr>
          <w:ilvl w:val="0"/>
          <w:numId w:val="1"/>
        </w:numPr>
        <w:tabs>
          <w:tab w:val="left" w:pos="720"/>
        </w:tabs>
        <w:rPr>
          <w:rFonts w:ascii="Garamond" w:eastAsia="Garamond" w:hAnsi="Garamond" w:cs="Garamond"/>
        </w:rPr>
      </w:pPr>
      <w:r>
        <w:rPr>
          <w:rFonts w:ascii="Garamond" w:eastAsia="Garamond" w:hAnsi="Garamond" w:cs="Garamond"/>
        </w:rPr>
        <w:t>Pursuit of avenues for student exchange</w:t>
      </w:r>
    </w:p>
    <w:p w14:paraId="00000016" w14:textId="77777777" w:rsidR="0024759C" w:rsidRDefault="00000000">
      <w:pPr>
        <w:numPr>
          <w:ilvl w:val="0"/>
          <w:numId w:val="1"/>
        </w:numPr>
        <w:tabs>
          <w:tab w:val="left" w:pos="720"/>
        </w:tabs>
        <w:rPr>
          <w:rFonts w:ascii="Garamond" w:eastAsia="Garamond" w:hAnsi="Garamond" w:cs="Garamond"/>
        </w:rPr>
      </w:pPr>
      <w:r>
        <w:rPr>
          <w:rFonts w:ascii="Garamond" w:eastAsia="Garamond" w:hAnsi="Garamond" w:cs="Garamond"/>
        </w:rPr>
        <w:t>Exchange of academic publications and other non-confidential information</w:t>
      </w:r>
    </w:p>
    <w:p w14:paraId="00000017" w14:textId="77777777" w:rsidR="0024759C" w:rsidRDefault="00000000">
      <w:pPr>
        <w:numPr>
          <w:ilvl w:val="0"/>
          <w:numId w:val="1"/>
        </w:numPr>
        <w:tabs>
          <w:tab w:val="left" w:pos="720"/>
        </w:tabs>
        <w:rPr>
          <w:rFonts w:ascii="Garamond" w:eastAsia="Garamond" w:hAnsi="Garamond" w:cs="Garamond"/>
        </w:rPr>
      </w:pPr>
      <w:r>
        <w:rPr>
          <w:rFonts w:ascii="Garamond" w:eastAsia="Garamond" w:hAnsi="Garamond" w:cs="Garamond"/>
        </w:rPr>
        <w:t>Other forms of cooperation to which the participants agree</w:t>
      </w:r>
    </w:p>
    <w:p w14:paraId="00000018" w14:textId="77777777" w:rsidR="0024759C" w:rsidRDefault="00000000">
      <w:pPr>
        <w:numPr>
          <w:ilvl w:val="0"/>
          <w:numId w:val="1"/>
        </w:numPr>
        <w:tabs>
          <w:tab w:val="left" w:pos="720"/>
        </w:tabs>
        <w:rPr>
          <w:color w:val="FF0000"/>
          <w:highlight w:val="yellow"/>
        </w:rPr>
      </w:pPr>
      <w:r>
        <w:rPr>
          <w:rFonts w:ascii="Garamond" w:eastAsia="Garamond" w:hAnsi="Garamond" w:cs="Garamond"/>
          <w:color w:val="FF0000"/>
          <w:highlight w:val="yellow"/>
        </w:rPr>
        <w:t>[OPTIONAL, list other potential activities, in broad terms]</w:t>
      </w:r>
    </w:p>
    <w:p w14:paraId="00000019" w14:textId="77777777" w:rsidR="0024759C" w:rsidRDefault="00000000">
      <w:pPr>
        <w:tabs>
          <w:tab w:val="left" w:pos="720"/>
        </w:tabs>
        <w:rPr>
          <w:rFonts w:ascii="Garamond" w:eastAsia="Garamond" w:hAnsi="Garamond" w:cs="Garamond"/>
        </w:rPr>
      </w:pPr>
      <w:r>
        <w:rPr>
          <w:rFonts w:ascii="Garamond" w:eastAsia="Garamond" w:hAnsi="Garamond" w:cs="Garamond"/>
        </w:rPr>
        <w:tab/>
      </w:r>
    </w:p>
    <w:p w14:paraId="0000001A" w14:textId="77777777" w:rsidR="0024759C" w:rsidRDefault="00000000">
      <w:pPr>
        <w:pStyle w:val="Heading1"/>
        <w:rPr>
          <w:rFonts w:ascii="Garamond" w:eastAsia="Garamond" w:hAnsi="Garamond" w:cs="Garamond"/>
        </w:rPr>
      </w:pPr>
      <w:r>
        <w:rPr>
          <w:rFonts w:ascii="Garamond" w:eastAsia="Garamond" w:hAnsi="Garamond" w:cs="Garamond"/>
        </w:rPr>
        <w:t>MEMORANDUM IS NON-BINDING</w:t>
      </w:r>
    </w:p>
    <w:p w14:paraId="0000001B" w14:textId="77777777" w:rsidR="0024759C" w:rsidRDefault="00000000">
      <w:pPr>
        <w:pBdr>
          <w:top w:val="nil"/>
          <w:left w:val="nil"/>
          <w:bottom w:val="nil"/>
          <w:right w:val="nil"/>
          <w:between w:val="nil"/>
        </w:pBdr>
        <w:spacing w:before="240" w:after="240"/>
        <w:ind w:left="720"/>
        <w:jc w:val="both"/>
        <w:rPr>
          <w:rFonts w:ascii="Garamond" w:eastAsia="Garamond" w:hAnsi="Garamond" w:cs="Garamond"/>
          <w:color w:val="0000FF"/>
          <w:sz w:val="26"/>
          <w:szCs w:val="26"/>
        </w:rPr>
      </w:pPr>
      <w:r>
        <w:rPr>
          <w:rFonts w:ascii="Garamond" w:eastAsia="Garamond" w:hAnsi="Garamond" w:cs="Garamond"/>
          <w:b/>
          <w:bCs/>
          <w:color w:val="000000"/>
        </w:rPr>
        <w:t xml:space="preserve">There are no legally binding obligations for either </w:t>
      </w:r>
      <w:r>
        <w:rPr>
          <w:rFonts w:ascii="Garamond" w:eastAsia="Garamond" w:hAnsi="Garamond" w:cs="Garamond"/>
          <w:b/>
          <w:bCs/>
        </w:rPr>
        <w:t>participant</w:t>
      </w:r>
      <w:r>
        <w:rPr>
          <w:rFonts w:ascii="Garamond" w:eastAsia="Garamond" w:hAnsi="Garamond" w:cs="Garamond"/>
          <w:b/>
          <w:bCs/>
          <w:color w:val="000000"/>
        </w:rPr>
        <w:t xml:space="preserve"> under the terms of this </w:t>
      </w:r>
      <w:r>
        <w:rPr>
          <w:rFonts w:ascii="Garamond" w:eastAsia="Garamond" w:hAnsi="Garamond" w:cs="Garamond"/>
          <w:b/>
          <w:bCs/>
        </w:rPr>
        <w:t>MOU</w:t>
      </w:r>
      <w:r>
        <w:rPr>
          <w:rFonts w:ascii="Garamond" w:eastAsia="Garamond" w:hAnsi="Garamond" w:cs="Garamond"/>
          <w:b/>
          <w:bCs/>
          <w:color w:val="000000"/>
        </w:rPr>
        <w:t xml:space="preserve">. </w:t>
      </w:r>
      <w:r>
        <w:rPr>
          <w:rFonts w:ascii="Garamond" w:eastAsia="Garamond" w:hAnsi="Garamond" w:cs="Garamond"/>
          <w:color w:val="000000"/>
        </w:rPr>
        <w:t xml:space="preserve">Agreements between UC BERKELEY and </w:t>
      </w:r>
      <w:r>
        <w:rPr>
          <w:rFonts w:ascii="Garamond" w:eastAsia="Garamond" w:hAnsi="Garamond" w:cs="Garamond"/>
          <w:color w:val="FF0000"/>
        </w:rPr>
        <w:t xml:space="preserve">INSTITUTION </w:t>
      </w:r>
      <w:r>
        <w:rPr>
          <w:rFonts w:ascii="Garamond" w:eastAsia="Garamond" w:hAnsi="Garamond" w:cs="Garamond"/>
          <w:color w:val="000000"/>
        </w:rPr>
        <w:t>regarding specific activities that are intended to be binding, if agreed to by the parti</w:t>
      </w:r>
      <w:r>
        <w:rPr>
          <w:rFonts w:ascii="Garamond" w:eastAsia="Garamond" w:hAnsi="Garamond" w:cs="Garamond"/>
        </w:rPr>
        <w:t>cipant</w:t>
      </w:r>
      <w:r>
        <w:rPr>
          <w:rFonts w:ascii="Garamond" w:eastAsia="Garamond" w:hAnsi="Garamond" w:cs="Garamond"/>
          <w:color w:val="000000"/>
        </w:rPr>
        <w:t>s in the fu</w:t>
      </w:r>
      <w:r>
        <w:rPr>
          <w:rFonts w:ascii="Garamond" w:eastAsia="Garamond" w:hAnsi="Garamond" w:cs="Garamond"/>
        </w:rPr>
        <w:t>ture,</w:t>
      </w:r>
      <w:r>
        <w:rPr>
          <w:rFonts w:ascii="Garamond" w:eastAsia="Garamond" w:hAnsi="Garamond" w:cs="Garamond"/>
          <w:color w:val="000000"/>
        </w:rPr>
        <w:t xml:space="preserve"> may be negotiated and executed subsequent to and separate from this </w:t>
      </w:r>
      <w:r>
        <w:rPr>
          <w:rFonts w:ascii="Garamond" w:eastAsia="Garamond" w:hAnsi="Garamond" w:cs="Garamond"/>
        </w:rPr>
        <w:t>MOU</w:t>
      </w:r>
      <w:r>
        <w:rPr>
          <w:rFonts w:ascii="Garamond" w:eastAsia="Garamond" w:hAnsi="Garamond" w:cs="Garamond"/>
          <w:color w:val="000000"/>
        </w:rPr>
        <w:t>.  There is no obli</w:t>
      </w:r>
      <w:r>
        <w:rPr>
          <w:rFonts w:ascii="Garamond" w:eastAsia="Garamond" w:hAnsi="Garamond" w:cs="Garamond"/>
        </w:rPr>
        <w:t xml:space="preserve">gation to agree upon or negotiate these future agreements, which could include </w:t>
      </w:r>
      <w:r>
        <w:rPr>
          <w:rFonts w:ascii="Garamond" w:eastAsia="Garamond" w:hAnsi="Garamond" w:cs="Garamond"/>
          <w:color w:val="000000"/>
        </w:rPr>
        <w:t xml:space="preserve">research contracts (RC), </w:t>
      </w:r>
      <w:r>
        <w:rPr>
          <w:rFonts w:ascii="Garamond" w:eastAsia="Garamond" w:hAnsi="Garamond" w:cs="Garamond"/>
        </w:rPr>
        <w:t>business contracts (BC),</w:t>
      </w:r>
      <w:r>
        <w:rPr>
          <w:rFonts w:ascii="Garamond" w:eastAsia="Garamond" w:hAnsi="Garamond" w:cs="Garamond"/>
          <w:color w:val="000000"/>
        </w:rPr>
        <w:t xml:space="preserve"> or implementation agreements (IA)</w:t>
      </w:r>
      <w:r>
        <w:rPr>
          <w:rFonts w:ascii="Garamond" w:eastAsia="Garamond" w:hAnsi="Garamond" w:cs="Garamond"/>
        </w:rPr>
        <w:t>.</w:t>
      </w:r>
      <w:r>
        <w:rPr>
          <w:rFonts w:ascii="Garamond" w:eastAsia="Garamond" w:hAnsi="Garamond" w:cs="Garamond"/>
          <w:color w:val="000000"/>
        </w:rPr>
        <w:t xml:space="preserve"> </w:t>
      </w:r>
    </w:p>
    <w:p w14:paraId="0000001C" w14:textId="77777777" w:rsidR="0024759C" w:rsidRDefault="00000000">
      <w:pPr>
        <w:spacing w:before="240" w:after="240"/>
        <w:ind w:left="720"/>
        <w:jc w:val="both"/>
        <w:rPr>
          <w:rFonts w:ascii="Garamond" w:eastAsia="Garamond" w:hAnsi="Garamond" w:cs="Garamond"/>
        </w:rPr>
      </w:pPr>
      <w:r>
        <w:rPr>
          <w:rFonts w:ascii="Garamond" w:eastAsia="Garamond" w:hAnsi="Garamond" w:cs="Garamond"/>
        </w:rPr>
        <w:t>Nothing in this MOU is intended to create a legal partnership or joint venture, nor intended to create any new academic programs. The participants recognize that UC BERKELEY could only establish such programs in accordance with University of California policies and procedures.</w:t>
      </w:r>
    </w:p>
    <w:p w14:paraId="0000001D" w14:textId="77777777" w:rsidR="0024759C" w:rsidRDefault="00000000">
      <w:pPr>
        <w:tabs>
          <w:tab w:val="left" w:pos="720"/>
        </w:tabs>
        <w:rPr>
          <w:rFonts w:ascii="Garamond" w:eastAsia="Garamond" w:hAnsi="Garamond" w:cs="Garamond"/>
        </w:rPr>
      </w:pPr>
      <w:r>
        <w:rPr>
          <w:rFonts w:ascii="Garamond" w:eastAsia="Garamond" w:hAnsi="Garamond" w:cs="Garamond"/>
        </w:rPr>
        <w:lastRenderedPageBreak/>
        <w:tab/>
        <w:t xml:space="preserve">Neither participant undertakes any financial responsibilities under this MOU. </w:t>
      </w:r>
    </w:p>
    <w:p w14:paraId="0000001E" w14:textId="77777777" w:rsidR="0024759C" w:rsidRDefault="0024759C">
      <w:pPr>
        <w:tabs>
          <w:tab w:val="left" w:pos="720"/>
        </w:tabs>
        <w:rPr>
          <w:rFonts w:ascii="Garamond" w:eastAsia="Garamond" w:hAnsi="Garamond" w:cs="Garamond"/>
        </w:rPr>
      </w:pPr>
    </w:p>
    <w:p w14:paraId="0000001F" w14:textId="77777777" w:rsidR="0024759C" w:rsidRDefault="0024759C">
      <w:pPr>
        <w:tabs>
          <w:tab w:val="left" w:pos="720"/>
        </w:tabs>
        <w:rPr>
          <w:rFonts w:ascii="Garamond" w:eastAsia="Garamond" w:hAnsi="Garamond" w:cs="Garamond"/>
        </w:rPr>
      </w:pPr>
    </w:p>
    <w:p w14:paraId="00000020" w14:textId="77777777" w:rsidR="0024759C" w:rsidRDefault="00000000">
      <w:pPr>
        <w:pStyle w:val="Heading1"/>
        <w:rPr>
          <w:rFonts w:ascii="Garamond" w:eastAsia="Garamond" w:hAnsi="Garamond" w:cs="Garamond"/>
        </w:rPr>
      </w:pPr>
      <w:r>
        <w:rPr>
          <w:rFonts w:ascii="Garamond" w:eastAsia="Garamond" w:hAnsi="Garamond" w:cs="Garamond"/>
        </w:rPr>
        <w:t>PUBLICITY AND USE OF TRADEMARKS</w:t>
      </w:r>
    </w:p>
    <w:p w14:paraId="00000021" w14:textId="77777777" w:rsidR="0024759C" w:rsidRDefault="00000000">
      <w:pPr>
        <w:ind w:left="720"/>
        <w:jc w:val="both"/>
        <w:rPr>
          <w:rFonts w:ascii="Garamond" w:eastAsia="Garamond" w:hAnsi="Garamond" w:cs="Garamond"/>
        </w:rPr>
      </w:pPr>
      <w:r>
        <w:rPr>
          <w:rFonts w:ascii="Garamond" w:eastAsia="Garamond" w:hAnsi="Garamond" w:cs="Garamond"/>
        </w:rPr>
        <w:t>Nothing in this MOU authorizes a participant to use the name or trademark of the other participant nor its employees in any advertisement, website, press release, or publicity with reference to this MOU or any product or service resulting from activities contemplated by this MOU. The participants acknowledge that by entering into this MOU, UC BERKELEY is neither stating nor implying that it has tested, endorsed or approved any product, service or company.</w:t>
      </w:r>
    </w:p>
    <w:p w14:paraId="00000022" w14:textId="77777777" w:rsidR="0024759C" w:rsidRDefault="0024759C">
      <w:pPr>
        <w:jc w:val="both"/>
        <w:rPr>
          <w:rFonts w:ascii="Garamond" w:eastAsia="Garamond" w:hAnsi="Garamond" w:cs="Garamond"/>
        </w:rPr>
      </w:pPr>
    </w:p>
    <w:p w14:paraId="00000023" w14:textId="77777777" w:rsidR="0024759C" w:rsidRDefault="00000000">
      <w:pPr>
        <w:ind w:left="720"/>
        <w:jc w:val="both"/>
        <w:rPr>
          <w:rFonts w:ascii="Garamond" w:eastAsia="Garamond" w:hAnsi="Garamond" w:cs="Garamond"/>
        </w:rPr>
      </w:pPr>
      <w:r>
        <w:rPr>
          <w:rFonts w:ascii="Garamond" w:eastAsia="Garamond" w:hAnsi="Garamond" w:cs="Garamond"/>
        </w:rPr>
        <w:t xml:space="preserve">Nothing in this MOU is intended to restrict either participant from disclosing the existence of any nature of this MOUin the routine reporting of its activities. </w:t>
      </w:r>
      <w:r>
        <w:rPr>
          <w:rFonts w:ascii="Garamond" w:eastAsia="Garamond" w:hAnsi="Garamond" w:cs="Garamond"/>
          <w:color w:val="FF0000"/>
        </w:rPr>
        <w:t>INSTITUTION</w:t>
      </w:r>
      <w:r>
        <w:rPr>
          <w:rFonts w:ascii="Garamond" w:eastAsia="Garamond" w:hAnsi="Garamond" w:cs="Garamond"/>
        </w:rPr>
        <w:t xml:space="preserve"> may only use “University of California, Berkeley” in non-stylized form, without any indicia of endorsement by UC BERKELEY, and in a factual, non-trademark manner, solely to identify the geographic location of UC BERKELEY for purposes of routine reporting of </w:t>
      </w:r>
      <w:r>
        <w:rPr>
          <w:rFonts w:ascii="Garamond" w:eastAsia="Garamond" w:hAnsi="Garamond" w:cs="Garamond"/>
          <w:color w:val="FF0000"/>
        </w:rPr>
        <w:t>INSTITUTION</w:t>
      </w:r>
      <w:r>
        <w:rPr>
          <w:rFonts w:ascii="Garamond" w:eastAsia="Garamond" w:hAnsi="Garamond" w:cs="Garamond"/>
        </w:rPr>
        <w:t>’s activities.</w:t>
      </w:r>
    </w:p>
    <w:p w14:paraId="00000024" w14:textId="77777777" w:rsidR="0024759C" w:rsidRDefault="0024759C">
      <w:pPr>
        <w:ind w:left="720"/>
        <w:jc w:val="both"/>
        <w:rPr>
          <w:rFonts w:ascii="Garamond" w:eastAsia="Garamond" w:hAnsi="Garamond" w:cs="Garamond"/>
        </w:rPr>
      </w:pPr>
    </w:p>
    <w:p w14:paraId="00000025" w14:textId="77777777" w:rsidR="0024759C" w:rsidRDefault="00000000">
      <w:pPr>
        <w:pBdr>
          <w:top w:val="nil"/>
          <w:left w:val="nil"/>
          <w:bottom w:val="nil"/>
          <w:right w:val="nil"/>
          <w:between w:val="nil"/>
        </w:pBdr>
        <w:spacing w:before="240" w:after="240"/>
        <w:rPr>
          <w:rFonts w:ascii="Garamond" w:eastAsia="Garamond" w:hAnsi="Garamond" w:cs="Garamond"/>
          <w:b/>
          <w:bCs/>
          <w:smallCaps/>
          <w:color w:val="002E6E"/>
        </w:rPr>
      </w:pPr>
      <w:r>
        <w:rPr>
          <w:rFonts w:ascii="Garamond" w:eastAsia="Garamond" w:hAnsi="Garamond" w:cs="Garamond"/>
          <w:b/>
          <w:bCs/>
          <w:smallCaps/>
          <w:color w:val="002E6E"/>
        </w:rPr>
        <w:t>INTELLECTUAL PROPERTY</w:t>
      </w:r>
    </w:p>
    <w:p w14:paraId="00000026" w14:textId="77777777" w:rsidR="0024759C" w:rsidRDefault="00000000">
      <w:pPr>
        <w:pBdr>
          <w:top w:val="nil"/>
          <w:left w:val="nil"/>
          <w:bottom w:val="nil"/>
          <w:right w:val="nil"/>
          <w:between w:val="nil"/>
        </w:pBdr>
        <w:spacing w:before="240" w:after="240"/>
        <w:ind w:left="720"/>
        <w:jc w:val="both"/>
        <w:rPr>
          <w:rFonts w:ascii="Garamond" w:eastAsia="Garamond" w:hAnsi="Garamond" w:cs="Garamond"/>
          <w:b/>
          <w:bCs/>
          <w:color w:val="0000FF"/>
          <w:highlight w:val="yellow"/>
        </w:rPr>
      </w:pPr>
      <w:r>
        <w:rPr>
          <w:rFonts w:ascii="Garamond" w:eastAsia="Garamond" w:hAnsi="Garamond" w:cs="Garamond"/>
          <w:color w:val="000000"/>
        </w:rPr>
        <w:t xml:space="preserve">Rights in intellectual property, publication, and data </w:t>
      </w:r>
      <w:r>
        <w:rPr>
          <w:rFonts w:ascii="Garamond" w:eastAsia="Garamond" w:hAnsi="Garamond" w:cs="Garamond"/>
        </w:rPr>
        <w:t>are</w:t>
      </w:r>
      <w:r>
        <w:rPr>
          <w:rFonts w:ascii="Garamond" w:eastAsia="Garamond" w:hAnsi="Garamond" w:cs="Garamond"/>
          <w:color w:val="000000"/>
        </w:rPr>
        <w:t xml:space="preserve"> not provided or secured under this non-binding </w:t>
      </w:r>
      <w:r>
        <w:rPr>
          <w:rFonts w:ascii="Garamond" w:eastAsia="Garamond" w:hAnsi="Garamond" w:cs="Garamond"/>
        </w:rPr>
        <w:t>MOU</w:t>
      </w:r>
      <w:r>
        <w:rPr>
          <w:rFonts w:ascii="Garamond" w:eastAsia="Garamond" w:hAnsi="Garamond" w:cs="Garamond"/>
          <w:color w:val="000000"/>
        </w:rPr>
        <w:t xml:space="preserve">. </w:t>
      </w:r>
    </w:p>
    <w:p w14:paraId="00000027" w14:textId="77777777" w:rsidR="0024759C" w:rsidRDefault="00000000">
      <w:pPr>
        <w:shd w:val="clear" w:color="auto" w:fill="FFFFFF"/>
        <w:spacing w:line="276" w:lineRule="auto"/>
        <w:rPr>
          <w:rFonts w:ascii="Garamond" w:eastAsia="Garamond" w:hAnsi="Garamond" w:cs="Garamond"/>
          <w:b/>
          <w:bCs/>
          <w:color w:val="002E6E"/>
          <w:highlight w:val="white"/>
        </w:rPr>
      </w:pPr>
      <w:r>
        <w:rPr>
          <w:rFonts w:ascii="Garamond" w:eastAsia="Garamond" w:hAnsi="Garamond" w:cs="Garamond"/>
          <w:b/>
          <w:bCs/>
          <w:color w:val="002E6E"/>
          <w:highlight w:val="white"/>
        </w:rPr>
        <w:t>DATA</w:t>
      </w:r>
    </w:p>
    <w:p w14:paraId="00000028" w14:textId="77777777" w:rsidR="0024759C" w:rsidRDefault="0024759C">
      <w:pPr>
        <w:shd w:val="clear" w:color="auto" w:fill="FFFFFF"/>
        <w:spacing w:line="276" w:lineRule="auto"/>
        <w:rPr>
          <w:rFonts w:ascii="Garamond" w:eastAsia="Garamond" w:hAnsi="Garamond" w:cs="Garamond"/>
          <w:b/>
          <w:bCs/>
          <w:color w:val="002E6E"/>
          <w:highlight w:val="white"/>
        </w:rPr>
      </w:pPr>
    </w:p>
    <w:p w14:paraId="00000029" w14:textId="77777777" w:rsidR="0024759C" w:rsidRDefault="00000000">
      <w:pPr>
        <w:shd w:val="clear" w:color="auto" w:fill="FFFFFF"/>
        <w:spacing w:line="276" w:lineRule="auto"/>
        <w:ind w:left="720"/>
        <w:rPr>
          <w:rFonts w:ascii="Garamond" w:eastAsia="Garamond" w:hAnsi="Garamond" w:cs="Garamond"/>
          <w:highlight w:val="white"/>
        </w:rPr>
      </w:pPr>
      <w:r>
        <w:rPr>
          <w:rFonts w:ascii="Garamond" w:eastAsia="Garamond" w:hAnsi="Garamond" w:cs="Garamond"/>
          <w:highlight w:val="white"/>
        </w:rPr>
        <w:t>The participants are not exchanging any non-public data, including personally identifiable information, under this MOU.</w:t>
      </w:r>
    </w:p>
    <w:p w14:paraId="0000002A" w14:textId="77777777" w:rsidR="0024759C" w:rsidRDefault="00000000">
      <w:pPr>
        <w:pStyle w:val="Heading1"/>
        <w:rPr>
          <w:rFonts w:ascii="Garamond" w:eastAsia="Garamond" w:hAnsi="Garamond" w:cs="Garamond"/>
        </w:rPr>
      </w:pPr>
      <w:r>
        <w:rPr>
          <w:rFonts w:ascii="Garamond" w:eastAsia="Garamond" w:hAnsi="Garamond" w:cs="Garamond"/>
        </w:rPr>
        <w:t>TERM AND TERMINATION</w:t>
      </w:r>
    </w:p>
    <w:p w14:paraId="0000002B" w14:textId="77777777" w:rsidR="0024759C" w:rsidRDefault="00000000">
      <w:pPr>
        <w:ind w:left="720"/>
        <w:rPr>
          <w:rFonts w:ascii="Garamond" w:eastAsia="Garamond" w:hAnsi="Garamond" w:cs="Garamond"/>
          <w:b/>
          <w:bCs/>
        </w:rPr>
      </w:pPr>
      <w:r>
        <w:rPr>
          <w:rFonts w:ascii="Garamond" w:eastAsia="Garamond" w:hAnsi="Garamond" w:cs="Garamond"/>
          <w:color w:val="000000"/>
        </w:rPr>
        <w:t xml:space="preserve">This </w:t>
      </w:r>
      <w:r>
        <w:rPr>
          <w:rFonts w:ascii="Garamond" w:eastAsia="Garamond" w:hAnsi="Garamond" w:cs="Garamond"/>
        </w:rPr>
        <w:t>MOU</w:t>
      </w:r>
      <w:r>
        <w:rPr>
          <w:rFonts w:ascii="Garamond" w:eastAsia="Garamond" w:hAnsi="Garamond" w:cs="Garamond"/>
          <w:color w:val="000000"/>
        </w:rPr>
        <w:t xml:space="preserve"> </w:t>
      </w:r>
      <w:r>
        <w:rPr>
          <w:rFonts w:ascii="Garamond" w:eastAsia="Garamond" w:hAnsi="Garamond" w:cs="Garamond"/>
        </w:rPr>
        <w:t>will</w:t>
      </w:r>
      <w:r>
        <w:rPr>
          <w:rFonts w:ascii="Garamond" w:eastAsia="Garamond" w:hAnsi="Garamond" w:cs="Garamond"/>
          <w:color w:val="000000"/>
        </w:rPr>
        <w:t xml:space="preserve"> remain in effect for five years from </w:t>
      </w:r>
      <w:r>
        <w:rPr>
          <w:rFonts w:ascii="Garamond" w:eastAsia="Garamond" w:hAnsi="Garamond" w:cs="Garamond"/>
        </w:rPr>
        <w:t>the effective date</w:t>
      </w:r>
      <w:r>
        <w:rPr>
          <w:rFonts w:ascii="Garamond" w:eastAsia="Garamond" w:hAnsi="Garamond" w:cs="Garamond"/>
          <w:color w:val="000000"/>
        </w:rPr>
        <w:t xml:space="preserve"> and will expire a</w:t>
      </w:r>
      <w:r>
        <w:rPr>
          <w:rFonts w:ascii="Garamond" w:eastAsia="Garamond" w:hAnsi="Garamond" w:cs="Garamond"/>
        </w:rPr>
        <w:t>utomatically at the end of such five year period.</w:t>
      </w:r>
      <w:r>
        <w:rPr>
          <w:rFonts w:ascii="Garamond" w:eastAsia="Garamond" w:hAnsi="Garamond" w:cs="Garamond"/>
          <w:color w:val="000000"/>
        </w:rPr>
        <w:t xml:space="preserve"> </w:t>
      </w:r>
      <w:r>
        <w:rPr>
          <w:rFonts w:ascii="Garamond" w:eastAsia="Garamond" w:hAnsi="Garamond" w:cs="Garamond"/>
        </w:rPr>
        <w:t>H</w:t>
      </w:r>
      <w:r>
        <w:rPr>
          <w:rFonts w:ascii="Garamond" w:eastAsia="Garamond" w:hAnsi="Garamond" w:cs="Garamond"/>
          <w:color w:val="000000"/>
        </w:rPr>
        <w:t xml:space="preserve">owever, if either </w:t>
      </w:r>
      <w:r>
        <w:rPr>
          <w:rFonts w:ascii="Garamond" w:eastAsia="Garamond" w:hAnsi="Garamond" w:cs="Garamond"/>
        </w:rPr>
        <w:t>participant</w:t>
      </w:r>
      <w:r>
        <w:rPr>
          <w:rFonts w:ascii="Garamond" w:eastAsia="Garamond" w:hAnsi="Garamond" w:cs="Garamond"/>
          <w:color w:val="000000"/>
        </w:rPr>
        <w:t xml:space="preserve"> desires, this MOU </w:t>
      </w:r>
      <w:r>
        <w:rPr>
          <w:rFonts w:ascii="Garamond" w:eastAsia="Garamond" w:hAnsi="Garamond" w:cs="Garamond"/>
        </w:rPr>
        <w:t>may be terminated early by</w:t>
      </w:r>
      <w:r>
        <w:rPr>
          <w:rFonts w:ascii="Garamond" w:eastAsia="Garamond" w:hAnsi="Garamond" w:cs="Garamond"/>
          <w:color w:val="000000"/>
        </w:rPr>
        <w:t xml:space="preserve"> either participant giving six months' prior written notice to the other participant. Termination or expiration of this </w:t>
      </w:r>
      <w:r>
        <w:rPr>
          <w:rFonts w:ascii="Garamond" w:eastAsia="Garamond" w:hAnsi="Garamond" w:cs="Garamond"/>
        </w:rPr>
        <w:t>MOU</w:t>
      </w:r>
      <w:r>
        <w:rPr>
          <w:rFonts w:ascii="Garamond" w:eastAsia="Garamond" w:hAnsi="Garamond" w:cs="Garamond"/>
          <w:color w:val="000000"/>
        </w:rPr>
        <w:t xml:space="preserve"> will not automatically terminate any separate agreement between the participants related to the subject matter of this </w:t>
      </w:r>
      <w:r>
        <w:rPr>
          <w:rFonts w:ascii="Garamond" w:eastAsia="Garamond" w:hAnsi="Garamond" w:cs="Garamond"/>
        </w:rPr>
        <w:t>MOU</w:t>
      </w:r>
      <w:r>
        <w:rPr>
          <w:rFonts w:ascii="Garamond" w:eastAsia="Garamond" w:hAnsi="Garamond" w:cs="Garamond"/>
          <w:color w:val="000000"/>
        </w:rPr>
        <w:t xml:space="preserve">. </w:t>
      </w:r>
    </w:p>
    <w:p w14:paraId="0000002C" w14:textId="77777777" w:rsidR="0024759C" w:rsidRDefault="0024759C">
      <w:pPr>
        <w:rPr>
          <w:rFonts w:ascii="Garamond" w:eastAsia="Garamond" w:hAnsi="Garamond" w:cs="Garamond"/>
        </w:rPr>
      </w:pPr>
    </w:p>
    <w:p w14:paraId="0000002D" w14:textId="77777777" w:rsidR="0024759C" w:rsidRDefault="00000000">
      <w:pPr>
        <w:ind w:left="720"/>
        <w:rPr>
          <w:rFonts w:ascii="Garamond" w:eastAsia="Garamond" w:hAnsi="Garamond" w:cs="Garamond"/>
        </w:rPr>
      </w:pPr>
      <w:r>
        <w:rPr>
          <w:rFonts w:ascii="Garamond" w:eastAsia="Garamond" w:hAnsi="Garamond" w:cs="Garamond"/>
          <w:highlight w:val="white"/>
        </w:rPr>
        <w:t>UC BERKELEY shall have the right to terminate this MOU immediately in the case of occurrence (at any time, whether prior to or after the date of this MOU) of any of following events:</w:t>
      </w:r>
      <w:r>
        <w:rPr>
          <w:rFonts w:ascii="Garamond" w:eastAsia="Garamond" w:hAnsi="Garamond" w:cs="Garamond"/>
        </w:rPr>
        <w:t xml:space="preserve"> (a) </w:t>
      </w:r>
      <w:r>
        <w:rPr>
          <w:rFonts w:ascii="Garamond" w:eastAsia="Garamond" w:hAnsi="Garamond" w:cs="Garamond"/>
          <w:color w:val="FF0000"/>
        </w:rPr>
        <w:t>INSTITUTION</w:t>
      </w:r>
      <w:r>
        <w:rPr>
          <w:rFonts w:ascii="Garamond" w:eastAsia="Garamond" w:hAnsi="Garamond" w:cs="Garamond"/>
        </w:rPr>
        <w:t xml:space="preserve"> is located in a country or region that is a U.S.-embargoed country or sanctioned region or (b) </w:t>
      </w:r>
      <w:r>
        <w:rPr>
          <w:rFonts w:ascii="Garamond" w:eastAsia="Garamond" w:hAnsi="Garamond" w:cs="Garamond"/>
          <w:color w:val="FF0000"/>
        </w:rPr>
        <w:t>INSTITUTION</w:t>
      </w:r>
      <w:r>
        <w:rPr>
          <w:rFonts w:ascii="Garamond" w:eastAsia="Garamond" w:hAnsi="Garamond" w:cs="Garamond"/>
        </w:rPr>
        <w:t xml:space="preserve"> or their persons collaborating under this MOU are placed on the U.S. Treasury Department's Specially Designated Nationals List, the U.S. Department of Commerce Denied Persons List, Entity List, or any other U.S. government agency export control list.  UC BERKELEY shall notify </w:t>
      </w:r>
      <w:r>
        <w:rPr>
          <w:rFonts w:ascii="Garamond" w:eastAsia="Garamond" w:hAnsi="Garamond" w:cs="Garamond"/>
          <w:color w:val="FF0000"/>
        </w:rPr>
        <w:t>INSTITUTION</w:t>
      </w:r>
      <w:r>
        <w:rPr>
          <w:rFonts w:ascii="Garamond" w:eastAsia="Garamond" w:hAnsi="Garamond" w:cs="Garamond"/>
        </w:rPr>
        <w:t xml:space="preserve"> of this action in writing, and termination shall be effective as of the date of this notice.</w:t>
      </w:r>
    </w:p>
    <w:p w14:paraId="0000002E" w14:textId="77777777" w:rsidR="0024759C" w:rsidRDefault="0024759C">
      <w:pPr>
        <w:ind w:left="720"/>
        <w:rPr>
          <w:rFonts w:ascii="Garamond" w:eastAsia="Garamond" w:hAnsi="Garamond" w:cs="Garamond"/>
        </w:rPr>
      </w:pPr>
    </w:p>
    <w:p w14:paraId="0000002F" w14:textId="77777777" w:rsidR="0024759C" w:rsidRDefault="0024759C">
      <w:pPr>
        <w:rPr>
          <w:rFonts w:ascii="Garamond" w:eastAsia="Garamond" w:hAnsi="Garamond" w:cs="Garamond"/>
        </w:rPr>
      </w:pPr>
    </w:p>
    <w:p w14:paraId="00000030" w14:textId="77777777" w:rsidR="0024759C" w:rsidRDefault="0024759C">
      <w:pPr>
        <w:rPr>
          <w:rFonts w:ascii="Garamond" w:eastAsia="Garamond" w:hAnsi="Garamond" w:cs="Garamond"/>
        </w:rPr>
      </w:pPr>
    </w:p>
    <w:p w14:paraId="00000031" w14:textId="77777777" w:rsidR="0024759C" w:rsidRDefault="0024759C">
      <w:pPr>
        <w:rPr>
          <w:rFonts w:ascii="Garamond" w:eastAsia="Garamond" w:hAnsi="Garamond" w:cs="Garamond"/>
          <w:b/>
          <w:bCs/>
          <w:color w:val="17365D"/>
        </w:rPr>
      </w:pPr>
    </w:p>
    <w:p w14:paraId="00000032" w14:textId="77777777" w:rsidR="0024759C" w:rsidRDefault="0024759C">
      <w:pPr>
        <w:shd w:val="clear" w:color="auto" w:fill="FFFFFF"/>
        <w:spacing w:line="276" w:lineRule="auto"/>
        <w:ind w:left="720"/>
        <w:rPr>
          <w:rFonts w:ascii="Garamond" w:eastAsia="Garamond" w:hAnsi="Garamond" w:cs="Garamond"/>
          <w:b/>
          <w:bCs/>
          <w:color w:val="17365D"/>
        </w:rPr>
      </w:pPr>
    </w:p>
    <w:p w14:paraId="00000033" w14:textId="77777777" w:rsidR="0024759C" w:rsidRDefault="0024759C">
      <w:pPr>
        <w:pBdr>
          <w:top w:val="nil"/>
          <w:left w:val="nil"/>
          <w:bottom w:val="nil"/>
          <w:right w:val="nil"/>
          <w:between w:val="nil"/>
        </w:pBdr>
        <w:spacing w:before="240" w:after="240"/>
        <w:rPr>
          <w:rFonts w:ascii="Garamond" w:eastAsia="Garamond" w:hAnsi="Garamond" w:cs="Garamond"/>
          <w:b/>
          <w:bCs/>
          <w:color w:val="17365D"/>
        </w:rPr>
      </w:pPr>
    </w:p>
    <w:p w14:paraId="00000034" w14:textId="77777777" w:rsidR="0024759C" w:rsidRDefault="0024759C">
      <w:pPr>
        <w:pBdr>
          <w:top w:val="nil"/>
          <w:left w:val="nil"/>
          <w:bottom w:val="nil"/>
          <w:right w:val="nil"/>
          <w:between w:val="nil"/>
        </w:pBdr>
        <w:spacing w:before="240" w:after="240"/>
        <w:rPr>
          <w:rFonts w:ascii="Garamond" w:eastAsia="Garamond" w:hAnsi="Garamond" w:cs="Garamond"/>
          <w:b/>
          <w:bCs/>
          <w:color w:val="17365D"/>
        </w:rPr>
      </w:pPr>
    </w:p>
    <w:p w14:paraId="00000035" w14:textId="77777777" w:rsidR="0024759C" w:rsidRDefault="0024759C">
      <w:pPr>
        <w:pBdr>
          <w:top w:val="nil"/>
          <w:left w:val="nil"/>
          <w:bottom w:val="nil"/>
          <w:right w:val="nil"/>
          <w:between w:val="nil"/>
        </w:pBdr>
        <w:spacing w:before="240" w:after="240"/>
        <w:rPr>
          <w:rFonts w:ascii="Garamond" w:eastAsia="Garamond" w:hAnsi="Garamond" w:cs="Garamond"/>
          <w:b/>
          <w:bCs/>
          <w:color w:val="17365D"/>
        </w:rPr>
      </w:pPr>
    </w:p>
    <w:p w14:paraId="00000036" w14:textId="77777777" w:rsidR="0024759C" w:rsidRDefault="00000000">
      <w:pPr>
        <w:pBdr>
          <w:top w:val="nil"/>
          <w:left w:val="nil"/>
          <w:bottom w:val="nil"/>
          <w:right w:val="nil"/>
          <w:between w:val="nil"/>
        </w:pBdr>
        <w:spacing w:before="240" w:after="240"/>
        <w:rPr>
          <w:rFonts w:ascii="Garamond" w:eastAsia="Garamond" w:hAnsi="Garamond" w:cs="Garamond"/>
          <w:b/>
          <w:bCs/>
          <w:color w:val="17365D"/>
        </w:rPr>
      </w:pPr>
      <w:r>
        <w:rPr>
          <w:rFonts w:ascii="Garamond" w:eastAsia="Garamond" w:hAnsi="Garamond" w:cs="Garamond"/>
          <w:b/>
          <w:bCs/>
          <w:color w:val="17365D"/>
        </w:rPr>
        <w:t>ACADEMIC SPONSORS</w:t>
      </w:r>
    </w:p>
    <w:p w14:paraId="00000037" w14:textId="77777777" w:rsidR="0024759C" w:rsidRDefault="00000000">
      <w:pPr>
        <w:rPr>
          <w:rFonts w:ascii="Garamond" w:eastAsia="Garamond" w:hAnsi="Garamond" w:cs="Garamond"/>
          <w:color w:val="000000"/>
        </w:rPr>
      </w:pPr>
      <w:r>
        <w:rPr>
          <w:rFonts w:ascii="Garamond" w:eastAsia="Garamond" w:hAnsi="Garamond" w:cs="Garamond"/>
          <w:color w:val="000000"/>
        </w:rPr>
        <w:t xml:space="preserve">The following academic units </w:t>
      </w:r>
      <w:r>
        <w:rPr>
          <w:rFonts w:ascii="Garamond" w:eastAsia="Garamond" w:hAnsi="Garamond" w:cs="Garamond"/>
        </w:rPr>
        <w:t>initiated this</w:t>
      </w:r>
      <w:r>
        <w:rPr>
          <w:rFonts w:ascii="Garamond" w:eastAsia="Garamond" w:hAnsi="Garamond" w:cs="Garamond"/>
          <w:color w:val="000000"/>
        </w:rPr>
        <w:t xml:space="preserve"> </w:t>
      </w:r>
      <w:r>
        <w:rPr>
          <w:rFonts w:ascii="Garamond" w:eastAsia="Garamond" w:hAnsi="Garamond" w:cs="Garamond"/>
        </w:rPr>
        <w:t>MOU</w:t>
      </w:r>
      <w:r>
        <w:rPr>
          <w:rFonts w:ascii="Garamond" w:eastAsia="Garamond" w:hAnsi="Garamond" w:cs="Garamond"/>
          <w:color w:val="000000"/>
        </w:rPr>
        <w:t>:</w:t>
      </w:r>
    </w:p>
    <w:p w14:paraId="00000038" w14:textId="77777777" w:rsidR="0024759C" w:rsidRDefault="0024759C">
      <w:pPr>
        <w:rPr>
          <w:rFonts w:ascii="Garamond" w:eastAsia="Garamond" w:hAnsi="Garamond" w:cs="Garamond"/>
          <w:color w:val="000000"/>
        </w:rPr>
      </w:pPr>
    </w:p>
    <w:tbl>
      <w:tblPr>
        <w:tblStyle w:val="ae"/>
        <w:tblW w:w="9280" w:type="dxa"/>
        <w:tblInd w:w="804" w:type="dxa"/>
        <w:tblBorders>
          <w:top w:val="nil"/>
          <w:left w:val="nil"/>
          <w:bottom w:val="nil"/>
          <w:right w:val="nil"/>
          <w:insideH w:val="nil"/>
          <w:insideV w:val="nil"/>
        </w:tblBorders>
        <w:tblLayout w:type="fixed"/>
        <w:tblLook w:val="0400" w:firstRow="0" w:lastRow="0" w:firstColumn="0" w:lastColumn="0" w:noHBand="0" w:noVBand="1"/>
      </w:tblPr>
      <w:tblGrid>
        <w:gridCol w:w="4667"/>
        <w:gridCol w:w="4613"/>
      </w:tblGrid>
      <w:tr w:rsidR="0024759C" w14:paraId="0BF1B955" w14:textId="77777777">
        <w:trPr>
          <w:trHeight w:val="3265"/>
        </w:trPr>
        <w:tc>
          <w:tcPr>
            <w:tcW w:w="4667" w:type="dxa"/>
          </w:tcPr>
          <w:p w14:paraId="00000039" w14:textId="77777777" w:rsidR="0024759C" w:rsidRDefault="00000000">
            <w:pPr>
              <w:rPr>
                <w:rFonts w:ascii="Garamond" w:eastAsia="Garamond" w:hAnsi="Garamond" w:cs="Garamond"/>
                <w:color w:val="FF0000"/>
                <w:sz w:val="24"/>
                <w:szCs w:val="24"/>
              </w:rPr>
            </w:pPr>
            <w:r>
              <w:rPr>
                <w:rFonts w:ascii="Garamond" w:eastAsia="Garamond" w:hAnsi="Garamond" w:cs="Garamond"/>
                <w:color w:val="000000"/>
                <w:sz w:val="24"/>
                <w:szCs w:val="24"/>
              </w:rPr>
              <w:t xml:space="preserve">For </w:t>
            </w:r>
            <w:r>
              <w:rPr>
                <w:rFonts w:ascii="Garamond" w:eastAsia="Garamond" w:hAnsi="Garamond" w:cs="Garamond"/>
                <w:color w:val="FF0000"/>
                <w:sz w:val="24"/>
                <w:szCs w:val="24"/>
              </w:rPr>
              <w:t xml:space="preserve">INSTITUTION </w:t>
            </w:r>
          </w:p>
          <w:p w14:paraId="0000003A"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Faculty (or equivalent) Name</w:t>
            </w:r>
          </w:p>
          <w:p w14:paraId="0000003B"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Department or unit name</w:t>
            </w:r>
          </w:p>
          <w:p w14:paraId="0000003C"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 xml:space="preserve">Institution name </w:t>
            </w:r>
          </w:p>
          <w:p w14:paraId="0000003D"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Mailing address</w:t>
            </w:r>
          </w:p>
          <w:p w14:paraId="0000003E"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E-mail</w:t>
            </w:r>
          </w:p>
        </w:tc>
        <w:tc>
          <w:tcPr>
            <w:tcW w:w="4613" w:type="dxa"/>
          </w:tcPr>
          <w:p w14:paraId="0000003F" w14:textId="77777777" w:rsidR="0024759C" w:rsidRDefault="00000000">
            <w:pPr>
              <w:rPr>
                <w:rFonts w:ascii="Garamond" w:eastAsia="Garamond" w:hAnsi="Garamond" w:cs="Garamond"/>
                <w:color w:val="000000"/>
                <w:sz w:val="24"/>
                <w:szCs w:val="24"/>
              </w:rPr>
            </w:pPr>
            <w:r>
              <w:rPr>
                <w:rFonts w:ascii="Garamond" w:eastAsia="Garamond" w:hAnsi="Garamond" w:cs="Garamond"/>
                <w:color w:val="000000"/>
                <w:sz w:val="24"/>
                <w:szCs w:val="24"/>
              </w:rPr>
              <w:t>For UC BERKELEY</w:t>
            </w:r>
          </w:p>
          <w:p w14:paraId="00000040"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Faculty Name</w:t>
            </w:r>
          </w:p>
          <w:p w14:paraId="00000041"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Department or unit name</w:t>
            </w:r>
          </w:p>
          <w:p w14:paraId="00000042" w14:textId="77777777" w:rsidR="0024759C" w:rsidRDefault="00000000">
            <w:pPr>
              <w:rPr>
                <w:rFonts w:ascii="Garamond" w:eastAsia="Garamond" w:hAnsi="Garamond" w:cs="Garamond"/>
                <w:sz w:val="24"/>
                <w:szCs w:val="24"/>
              </w:rPr>
            </w:pPr>
            <w:r>
              <w:rPr>
                <w:rFonts w:ascii="Garamond" w:eastAsia="Garamond" w:hAnsi="Garamond" w:cs="Garamond"/>
                <w:sz w:val="24"/>
                <w:szCs w:val="24"/>
              </w:rPr>
              <w:t>University of California, Berkeley</w:t>
            </w:r>
            <w:r>
              <w:rPr>
                <w:rFonts w:ascii="Garamond" w:eastAsia="Garamond" w:hAnsi="Garamond" w:cs="Garamond"/>
                <w:color w:val="000000"/>
                <w:sz w:val="24"/>
                <w:szCs w:val="24"/>
              </w:rPr>
              <w:t xml:space="preserve"> </w:t>
            </w:r>
          </w:p>
          <w:p w14:paraId="00000043"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Mailing address</w:t>
            </w:r>
          </w:p>
          <w:p w14:paraId="00000044"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E-mail</w:t>
            </w:r>
          </w:p>
          <w:p w14:paraId="00000045" w14:textId="77777777" w:rsidR="0024759C" w:rsidRDefault="0024759C">
            <w:pPr>
              <w:rPr>
                <w:rFonts w:ascii="Garamond" w:eastAsia="Garamond" w:hAnsi="Garamond" w:cs="Garamond"/>
                <w:sz w:val="24"/>
                <w:szCs w:val="24"/>
              </w:rPr>
            </w:pPr>
          </w:p>
          <w:p w14:paraId="00000046" w14:textId="77777777" w:rsidR="0024759C" w:rsidRDefault="0024759C">
            <w:pPr>
              <w:rPr>
                <w:rFonts w:ascii="Garamond" w:eastAsia="Garamond" w:hAnsi="Garamond" w:cs="Garamond"/>
                <w:color w:val="000000"/>
                <w:sz w:val="24"/>
                <w:szCs w:val="24"/>
              </w:rPr>
            </w:pPr>
          </w:p>
        </w:tc>
      </w:tr>
    </w:tbl>
    <w:p w14:paraId="00000047" w14:textId="77777777" w:rsidR="0024759C" w:rsidRDefault="00000000">
      <w:pPr>
        <w:spacing w:before="240" w:after="240"/>
        <w:rPr>
          <w:rFonts w:ascii="Garamond" w:eastAsia="Garamond" w:hAnsi="Garamond" w:cs="Garamond"/>
          <w:b/>
          <w:bCs/>
          <w:color w:val="17365D"/>
        </w:rPr>
      </w:pPr>
      <w:r>
        <w:rPr>
          <w:rFonts w:ascii="Garamond" w:eastAsia="Garamond" w:hAnsi="Garamond" w:cs="Garamond"/>
          <w:b/>
          <w:bCs/>
          <w:color w:val="17365D"/>
        </w:rPr>
        <w:t>ADMINISTRATIVE CONTACTS</w:t>
      </w:r>
    </w:p>
    <w:p w14:paraId="00000048" w14:textId="77777777" w:rsidR="0024759C" w:rsidRDefault="00000000">
      <w:pPr>
        <w:spacing w:before="240" w:after="240"/>
        <w:rPr>
          <w:rFonts w:ascii="Garamond" w:eastAsia="Garamond" w:hAnsi="Garamond" w:cs="Garamond"/>
        </w:rPr>
      </w:pPr>
      <w:r>
        <w:rPr>
          <w:rFonts w:ascii="Garamond" w:eastAsia="Garamond" w:hAnsi="Garamond" w:cs="Garamond"/>
        </w:rPr>
        <w:t>The following administrative contacts are responsible for executing this MOU:</w:t>
      </w:r>
    </w:p>
    <w:p w14:paraId="00000049" w14:textId="77777777" w:rsidR="0024759C" w:rsidRDefault="0024759C">
      <w:pPr>
        <w:rPr>
          <w:rFonts w:ascii="Garamond" w:eastAsia="Garamond" w:hAnsi="Garamond" w:cs="Garamond"/>
        </w:rPr>
      </w:pPr>
    </w:p>
    <w:tbl>
      <w:tblPr>
        <w:tblStyle w:val="af"/>
        <w:tblpPr w:leftFromText="180" w:rightFromText="180" w:topFromText="180" w:bottomFromText="180" w:vertAnchor="text" w:tblpX="915"/>
        <w:tblW w:w="9280" w:type="dxa"/>
        <w:tblBorders>
          <w:top w:val="nil"/>
          <w:left w:val="nil"/>
          <w:bottom w:val="nil"/>
          <w:right w:val="nil"/>
          <w:insideH w:val="nil"/>
          <w:insideV w:val="nil"/>
        </w:tblBorders>
        <w:tblLayout w:type="fixed"/>
        <w:tblLook w:val="0400" w:firstRow="0" w:lastRow="0" w:firstColumn="0" w:lastColumn="0" w:noHBand="0" w:noVBand="1"/>
      </w:tblPr>
      <w:tblGrid>
        <w:gridCol w:w="4667"/>
        <w:gridCol w:w="4613"/>
      </w:tblGrid>
      <w:tr w:rsidR="0024759C" w14:paraId="535FA20F" w14:textId="77777777">
        <w:trPr>
          <w:trHeight w:val="3265"/>
        </w:trPr>
        <w:tc>
          <w:tcPr>
            <w:tcW w:w="4667" w:type="dxa"/>
          </w:tcPr>
          <w:p w14:paraId="0000004A" w14:textId="77777777" w:rsidR="0024759C" w:rsidRDefault="00000000">
            <w:pPr>
              <w:rPr>
                <w:rFonts w:ascii="Garamond" w:eastAsia="Garamond" w:hAnsi="Garamond" w:cs="Garamond"/>
                <w:color w:val="FF0000"/>
                <w:sz w:val="24"/>
                <w:szCs w:val="24"/>
              </w:rPr>
            </w:pPr>
            <w:r>
              <w:rPr>
                <w:rFonts w:ascii="Garamond" w:eastAsia="Garamond" w:hAnsi="Garamond" w:cs="Garamond"/>
                <w:sz w:val="24"/>
                <w:szCs w:val="24"/>
              </w:rPr>
              <w:t xml:space="preserve">For </w:t>
            </w:r>
            <w:r>
              <w:rPr>
                <w:rFonts w:ascii="Garamond" w:eastAsia="Garamond" w:hAnsi="Garamond" w:cs="Garamond"/>
                <w:color w:val="FF0000"/>
                <w:sz w:val="24"/>
                <w:szCs w:val="24"/>
              </w:rPr>
              <w:t xml:space="preserve">INSTITUTION </w:t>
            </w:r>
          </w:p>
          <w:p w14:paraId="0000004B"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Department or unit name</w:t>
            </w:r>
          </w:p>
          <w:p w14:paraId="0000004C"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 xml:space="preserve">Institution name </w:t>
            </w:r>
          </w:p>
          <w:p w14:paraId="0000004D"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Mailing address</w:t>
            </w:r>
          </w:p>
          <w:p w14:paraId="0000004E"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E-mail</w:t>
            </w:r>
          </w:p>
        </w:tc>
        <w:tc>
          <w:tcPr>
            <w:tcW w:w="4613" w:type="dxa"/>
          </w:tcPr>
          <w:p w14:paraId="0000004F" w14:textId="77777777" w:rsidR="0024759C" w:rsidRDefault="00000000">
            <w:pPr>
              <w:rPr>
                <w:rFonts w:ascii="Garamond" w:eastAsia="Garamond" w:hAnsi="Garamond" w:cs="Garamond"/>
                <w:sz w:val="24"/>
                <w:szCs w:val="24"/>
              </w:rPr>
            </w:pPr>
            <w:r>
              <w:rPr>
                <w:rFonts w:ascii="Garamond" w:eastAsia="Garamond" w:hAnsi="Garamond" w:cs="Garamond"/>
                <w:sz w:val="24"/>
                <w:szCs w:val="24"/>
              </w:rPr>
              <w:t>For UC BERKELEY</w:t>
            </w:r>
          </w:p>
          <w:p w14:paraId="00000050" w14:textId="77777777" w:rsidR="0024759C" w:rsidRDefault="00000000">
            <w:pPr>
              <w:rPr>
                <w:rFonts w:ascii="Garamond" w:eastAsia="Garamond" w:hAnsi="Garamond" w:cs="Garamond"/>
                <w:sz w:val="24"/>
                <w:szCs w:val="24"/>
              </w:rPr>
            </w:pPr>
            <w:r>
              <w:rPr>
                <w:rFonts w:ascii="Garamond" w:eastAsia="Garamond" w:hAnsi="Garamond" w:cs="Garamond"/>
                <w:sz w:val="24"/>
                <w:szCs w:val="24"/>
              </w:rPr>
              <w:t>Global Engagement Office</w:t>
            </w:r>
          </w:p>
          <w:p w14:paraId="00000051" w14:textId="77777777" w:rsidR="0024759C" w:rsidRDefault="00000000">
            <w:pPr>
              <w:rPr>
                <w:rFonts w:ascii="Garamond" w:eastAsia="Garamond" w:hAnsi="Garamond" w:cs="Garamond"/>
                <w:sz w:val="24"/>
                <w:szCs w:val="24"/>
              </w:rPr>
            </w:pPr>
            <w:r>
              <w:rPr>
                <w:rFonts w:ascii="Garamond" w:eastAsia="Garamond" w:hAnsi="Garamond" w:cs="Garamond"/>
                <w:sz w:val="24"/>
                <w:szCs w:val="24"/>
              </w:rPr>
              <w:t>200 California Hall #1500</w:t>
            </w:r>
          </w:p>
          <w:p w14:paraId="00000052" w14:textId="77777777" w:rsidR="0024759C" w:rsidRDefault="00000000">
            <w:pPr>
              <w:rPr>
                <w:rFonts w:ascii="Garamond" w:eastAsia="Garamond" w:hAnsi="Garamond" w:cs="Garamond"/>
                <w:sz w:val="24"/>
                <w:szCs w:val="24"/>
              </w:rPr>
            </w:pPr>
            <w:r>
              <w:rPr>
                <w:rFonts w:ascii="Garamond" w:eastAsia="Garamond" w:hAnsi="Garamond" w:cs="Garamond"/>
                <w:sz w:val="24"/>
                <w:szCs w:val="24"/>
              </w:rPr>
              <w:t>Berkeley, CA 94720</w:t>
            </w:r>
          </w:p>
          <w:p w14:paraId="00000053" w14:textId="77777777" w:rsidR="0024759C" w:rsidRDefault="00000000">
            <w:pPr>
              <w:rPr>
                <w:rFonts w:ascii="Garamond" w:eastAsia="Garamond" w:hAnsi="Garamond" w:cs="Garamond"/>
                <w:sz w:val="24"/>
                <w:szCs w:val="24"/>
              </w:rPr>
            </w:pPr>
            <w:r>
              <w:rPr>
                <w:rFonts w:ascii="Garamond" w:eastAsia="Garamond" w:hAnsi="Garamond" w:cs="Garamond"/>
                <w:sz w:val="24"/>
                <w:szCs w:val="24"/>
              </w:rPr>
              <w:t>geo@berkeley.edu</w:t>
            </w:r>
          </w:p>
          <w:p w14:paraId="00000054" w14:textId="77777777" w:rsidR="0024759C" w:rsidRDefault="00000000">
            <w:pPr>
              <w:rPr>
                <w:rFonts w:ascii="Garamond" w:eastAsia="Garamond" w:hAnsi="Garamond" w:cs="Garamond"/>
                <w:sz w:val="24"/>
                <w:szCs w:val="24"/>
              </w:rPr>
            </w:pPr>
            <w:r>
              <w:rPr>
                <w:rFonts w:ascii="Garamond" w:eastAsia="Garamond" w:hAnsi="Garamond" w:cs="Garamond"/>
                <w:sz w:val="24"/>
                <w:szCs w:val="24"/>
              </w:rPr>
              <w:t xml:space="preserve">globalengagement.berkeley.edu  </w:t>
            </w:r>
          </w:p>
          <w:p w14:paraId="00000055" w14:textId="77777777" w:rsidR="0024759C" w:rsidRDefault="0024759C">
            <w:pPr>
              <w:rPr>
                <w:rFonts w:ascii="Garamond" w:eastAsia="Garamond" w:hAnsi="Garamond" w:cs="Garamond"/>
                <w:sz w:val="24"/>
                <w:szCs w:val="24"/>
              </w:rPr>
            </w:pPr>
          </w:p>
        </w:tc>
      </w:tr>
    </w:tbl>
    <w:p w14:paraId="00000056" w14:textId="77777777" w:rsidR="0024759C" w:rsidRDefault="00000000">
      <w:pPr>
        <w:pStyle w:val="Heading1"/>
        <w:jc w:val="both"/>
        <w:rPr>
          <w:rFonts w:ascii="Garamond" w:eastAsia="Garamond" w:hAnsi="Garamond" w:cs="Garamond"/>
        </w:rPr>
      </w:pPr>
      <w:r>
        <w:rPr>
          <w:rFonts w:ascii="Garamond" w:eastAsia="Garamond" w:hAnsi="Garamond" w:cs="Garamond"/>
        </w:rPr>
        <w:t>GENERAL TERMS</w:t>
      </w:r>
    </w:p>
    <w:p w14:paraId="00000057" w14:textId="77777777" w:rsidR="0024759C" w:rsidRDefault="00000000">
      <w:pPr>
        <w:numPr>
          <w:ilvl w:val="0"/>
          <w:numId w:val="2"/>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rPr>
        <w:t>As this MOU is non-binding, each participant is responsible for its own costs associated with the MOU and  neither participant assumes any liability pursuant to this MOU.</w:t>
      </w:r>
    </w:p>
    <w:p w14:paraId="00000058" w14:textId="77777777" w:rsidR="0024759C" w:rsidRDefault="00000000">
      <w:pPr>
        <w:numPr>
          <w:ilvl w:val="0"/>
          <w:numId w:val="2"/>
        </w:numPr>
        <w:pBdr>
          <w:top w:val="nil"/>
          <w:left w:val="nil"/>
          <w:bottom w:val="nil"/>
          <w:right w:val="nil"/>
          <w:between w:val="nil"/>
        </w:pBdr>
        <w:jc w:val="both"/>
        <w:rPr>
          <w:rFonts w:ascii="Garamond" w:eastAsia="Garamond" w:hAnsi="Garamond" w:cs="Garamond"/>
        </w:rPr>
      </w:pPr>
      <w:r>
        <w:rPr>
          <w:rFonts w:ascii="Garamond" w:eastAsia="Garamond" w:hAnsi="Garamond" w:cs="Garamond"/>
        </w:rPr>
        <w:t>Neither participant shall disclose information subject to export control regulations to the other participant.</w:t>
      </w:r>
    </w:p>
    <w:p w14:paraId="00000059" w14:textId="77777777" w:rsidR="0024759C" w:rsidRDefault="00000000">
      <w:pPr>
        <w:numPr>
          <w:ilvl w:val="0"/>
          <w:numId w:val="2"/>
        </w:numPr>
        <w:pBdr>
          <w:top w:val="nil"/>
          <w:left w:val="nil"/>
          <w:bottom w:val="nil"/>
          <w:right w:val="nil"/>
          <w:between w:val="nil"/>
        </w:pBdr>
        <w:jc w:val="both"/>
        <w:rPr>
          <w:rFonts w:ascii="Garamond" w:eastAsia="Garamond" w:hAnsi="Garamond" w:cs="Garamond"/>
          <w:color w:val="000000"/>
        </w:rPr>
      </w:pPr>
      <w:r>
        <w:rPr>
          <w:rFonts w:ascii="Garamond" w:eastAsia="Garamond" w:hAnsi="Garamond" w:cs="Garamond"/>
          <w:color w:val="000000"/>
        </w:rPr>
        <w:t xml:space="preserve">This </w:t>
      </w:r>
      <w:r>
        <w:rPr>
          <w:rFonts w:ascii="Garamond" w:eastAsia="Garamond" w:hAnsi="Garamond" w:cs="Garamond"/>
        </w:rPr>
        <w:t>MOU</w:t>
      </w:r>
      <w:r>
        <w:rPr>
          <w:rFonts w:ascii="Garamond" w:eastAsia="Garamond" w:hAnsi="Garamond" w:cs="Garamond"/>
          <w:color w:val="000000"/>
        </w:rPr>
        <w:t xml:space="preserve"> may be executed in counterparts, which taken together will constitute one document.</w:t>
      </w:r>
    </w:p>
    <w:p w14:paraId="0000005A" w14:textId="77777777" w:rsidR="0024759C" w:rsidRDefault="00000000">
      <w:pPr>
        <w:numPr>
          <w:ilvl w:val="0"/>
          <w:numId w:val="2"/>
        </w:numPr>
        <w:jc w:val="both"/>
        <w:rPr>
          <w:rFonts w:ascii="Garamond" w:eastAsia="Garamond" w:hAnsi="Garamond" w:cs="Garamond"/>
          <w:b/>
          <w:bCs/>
          <w:color w:val="FF0000"/>
          <w:highlight w:val="yellow"/>
        </w:rPr>
      </w:pPr>
      <w:r>
        <w:rPr>
          <w:rFonts w:ascii="Garamond" w:eastAsia="Garamond" w:hAnsi="Garamond" w:cs="Garamond"/>
          <w:color w:val="FF0000"/>
          <w:highlight w:val="yellow"/>
        </w:rPr>
        <w:t>[OPTIONAL]</w:t>
      </w:r>
      <w:r>
        <w:rPr>
          <w:rFonts w:ascii="Garamond" w:eastAsia="Garamond" w:hAnsi="Garamond" w:cs="Garamond"/>
          <w:color w:val="FF0000"/>
          <w:highlight w:val="white"/>
        </w:rPr>
        <w:t xml:space="preserve"> </w:t>
      </w:r>
      <w:r>
        <w:rPr>
          <w:rFonts w:ascii="Garamond" w:eastAsia="Garamond" w:hAnsi="Garamond" w:cs="Garamond"/>
          <w:highlight w:val="white"/>
        </w:rPr>
        <w:t xml:space="preserve">This MOU is written in English and </w:t>
      </w:r>
      <w:r>
        <w:rPr>
          <w:rFonts w:ascii="Garamond" w:eastAsia="Garamond" w:hAnsi="Garamond" w:cs="Garamond"/>
          <w:color w:val="FF0000"/>
          <w:highlight w:val="white"/>
        </w:rPr>
        <w:t>[language]</w:t>
      </w:r>
      <w:r>
        <w:rPr>
          <w:rFonts w:ascii="Garamond" w:eastAsia="Garamond" w:hAnsi="Garamond" w:cs="Garamond"/>
          <w:highlight w:val="white"/>
        </w:rPr>
        <w:t xml:space="preserve">. In the event of a discrepancy between the English and </w:t>
      </w:r>
      <w:r>
        <w:rPr>
          <w:rFonts w:ascii="Garamond" w:eastAsia="Garamond" w:hAnsi="Garamond" w:cs="Garamond"/>
          <w:color w:val="FF0000"/>
          <w:highlight w:val="white"/>
        </w:rPr>
        <w:t>[language]</w:t>
      </w:r>
      <w:r>
        <w:rPr>
          <w:rFonts w:ascii="Garamond" w:eastAsia="Garamond" w:hAnsi="Garamond" w:cs="Garamond"/>
          <w:highlight w:val="white"/>
        </w:rPr>
        <w:t xml:space="preserve"> version of this MOU, the English version will prevail. </w:t>
      </w:r>
    </w:p>
    <w:p w14:paraId="0000005B" w14:textId="77777777" w:rsidR="0024759C" w:rsidRDefault="0024759C">
      <w:pPr>
        <w:rPr>
          <w:rFonts w:ascii="Garamond" w:eastAsia="Garamond" w:hAnsi="Garamond" w:cs="Garamond"/>
        </w:rPr>
      </w:pPr>
    </w:p>
    <w:p w14:paraId="0000005C" w14:textId="77777777" w:rsidR="0024759C" w:rsidRDefault="0024759C">
      <w:pPr>
        <w:rPr>
          <w:rFonts w:ascii="Garamond" w:eastAsia="Garamond" w:hAnsi="Garamond" w:cs="Garamond"/>
        </w:rPr>
      </w:pPr>
    </w:p>
    <w:p w14:paraId="0000005D" w14:textId="77777777" w:rsidR="0024759C" w:rsidRDefault="0024759C">
      <w:pPr>
        <w:rPr>
          <w:rFonts w:ascii="Garamond" w:eastAsia="Garamond" w:hAnsi="Garamond" w:cs="Garamond"/>
        </w:rPr>
      </w:pPr>
    </w:p>
    <w:p w14:paraId="0000005E" w14:textId="77777777" w:rsidR="0024759C" w:rsidRDefault="0024759C">
      <w:pPr>
        <w:rPr>
          <w:rFonts w:ascii="Garamond" w:eastAsia="Garamond" w:hAnsi="Garamond" w:cs="Garamond"/>
        </w:rPr>
      </w:pPr>
    </w:p>
    <w:p w14:paraId="0000005F" w14:textId="77777777" w:rsidR="0024759C" w:rsidRDefault="0024759C">
      <w:pPr>
        <w:rPr>
          <w:rFonts w:ascii="Garamond" w:eastAsia="Garamond" w:hAnsi="Garamond" w:cs="Garamond"/>
        </w:rPr>
      </w:pPr>
    </w:p>
    <w:p w14:paraId="00000060" w14:textId="77777777" w:rsidR="0024759C" w:rsidRDefault="0024759C">
      <w:pPr>
        <w:rPr>
          <w:rFonts w:ascii="Garamond" w:eastAsia="Garamond" w:hAnsi="Garamond" w:cs="Garamond"/>
        </w:rPr>
      </w:pPr>
    </w:p>
    <w:p w14:paraId="00000061" w14:textId="77777777" w:rsidR="0024759C" w:rsidRDefault="0024759C">
      <w:pPr>
        <w:rPr>
          <w:rFonts w:ascii="Garamond" w:eastAsia="Garamond" w:hAnsi="Garamond" w:cs="Garamond"/>
        </w:rPr>
      </w:pPr>
    </w:p>
    <w:p w14:paraId="00000062" w14:textId="77777777" w:rsidR="0024759C" w:rsidRDefault="0024759C">
      <w:pPr>
        <w:rPr>
          <w:rFonts w:ascii="Garamond" w:eastAsia="Garamond" w:hAnsi="Garamond" w:cs="Garamond"/>
        </w:rPr>
      </w:pPr>
    </w:p>
    <w:p w14:paraId="00000063" w14:textId="77777777" w:rsidR="0024759C" w:rsidRDefault="00000000">
      <w:pPr>
        <w:rPr>
          <w:rFonts w:ascii="Garamond" w:eastAsia="Garamond" w:hAnsi="Garamond" w:cs="Garamond"/>
          <w:color w:val="000000"/>
        </w:rPr>
      </w:pPr>
      <w:r>
        <w:rPr>
          <w:rFonts w:ascii="Garamond" w:eastAsia="Garamond" w:hAnsi="Garamond" w:cs="Garamond"/>
          <w:color w:val="000000"/>
        </w:rPr>
        <w:t xml:space="preserve">The participants </w:t>
      </w:r>
      <w:r>
        <w:rPr>
          <w:rFonts w:ascii="Garamond" w:eastAsia="Garamond" w:hAnsi="Garamond" w:cs="Garamond"/>
        </w:rPr>
        <w:t xml:space="preserve">understand </w:t>
      </w:r>
      <w:r>
        <w:rPr>
          <w:rFonts w:ascii="Garamond" w:eastAsia="Garamond" w:hAnsi="Garamond" w:cs="Garamond"/>
          <w:color w:val="000000"/>
        </w:rPr>
        <w:t xml:space="preserve">that this non-binding MOU may be electronically signed. Each </w:t>
      </w:r>
      <w:r>
        <w:rPr>
          <w:rFonts w:ascii="Garamond" w:eastAsia="Garamond" w:hAnsi="Garamond" w:cs="Garamond"/>
        </w:rPr>
        <w:t>participant</w:t>
      </w:r>
      <w:r>
        <w:rPr>
          <w:rFonts w:ascii="Garamond" w:eastAsia="Garamond" w:hAnsi="Garamond" w:cs="Garamond"/>
          <w:color w:val="000000"/>
        </w:rPr>
        <w:t xml:space="preserve"> will receive a fully executed copy of the document. </w:t>
      </w:r>
      <w:r>
        <w:rPr>
          <w:rFonts w:ascii="Garamond" w:eastAsia="Garamond" w:hAnsi="Garamond" w:cs="Garamond"/>
        </w:rPr>
        <w:t>This MOU shall be effective when fully-executed by qualified representatives of each participant, as of the date of the last signature (the “Effective Date”).</w:t>
      </w:r>
    </w:p>
    <w:p w14:paraId="00000064" w14:textId="77777777" w:rsidR="0024759C" w:rsidRDefault="0024759C">
      <w:pPr>
        <w:rPr>
          <w:rFonts w:ascii="Garamond" w:eastAsia="Garamond" w:hAnsi="Garamond" w:cs="Garamond"/>
          <w:color w:val="000000"/>
        </w:rPr>
      </w:pPr>
    </w:p>
    <w:tbl>
      <w:tblPr>
        <w:tblStyle w:val="af0"/>
        <w:tblW w:w="10164" w:type="dxa"/>
        <w:tblInd w:w="510" w:type="dxa"/>
        <w:tblBorders>
          <w:top w:val="nil"/>
          <w:left w:val="nil"/>
          <w:bottom w:val="nil"/>
          <w:right w:val="nil"/>
          <w:insideH w:val="nil"/>
          <w:insideV w:val="nil"/>
        </w:tblBorders>
        <w:tblLayout w:type="fixed"/>
        <w:tblLook w:val="0400" w:firstRow="0" w:lastRow="0" w:firstColumn="0" w:lastColumn="0" w:noHBand="0" w:noVBand="1"/>
      </w:tblPr>
      <w:tblGrid>
        <w:gridCol w:w="4788"/>
        <w:gridCol w:w="5376"/>
      </w:tblGrid>
      <w:tr w:rsidR="0024759C" w14:paraId="1C859953" w14:textId="77777777">
        <w:tc>
          <w:tcPr>
            <w:tcW w:w="4788" w:type="dxa"/>
          </w:tcPr>
          <w:p w14:paraId="00000065" w14:textId="77777777" w:rsidR="0024759C" w:rsidRDefault="00000000">
            <w:pPr>
              <w:rPr>
                <w:rFonts w:ascii="Garamond" w:eastAsia="Garamond" w:hAnsi="Garamond" w:cs="Garamond"/>
                <w:sz w:val="24"/>
                <w:szCs w:val="24"/>
              </w:rPr>
            </w:pPr>
            <w:sdt>
              <w:sdtPr>
                <w:tag w:val="goog_rdk_1"/>
                <w:id w:val="1851308387"/>
              </w:sdtPr>
              <w:sdtContent>
                <w:commentRangeStart w:id="1"/>
              </w:sdtContent>
            </w:sdt>
            <w:r>
              <w:rPr>
                <w:rFonts w:ascii="Garamond" w:eastAsia="Garamond" w:hAnsi="Garamond" w:cs="Garamond"/>
                <w:sz w:val="24"/>
                <w:szCs w:val="24"/>
              </w:rPr>
              <w:t>The University of California, Berkeley</w:t>
            </w:r>
            <w:commentRangeEnd w:id="1"/>
            <w:r>
              <w:commentReference w:id="1"/>
            </w:r>
          </w:p>
          <w:p w14:paraId="00000066" w14:textId="77777777" w:rsidR="0024759C" w:rsidRDefault="0024759C">
            <w:pPr>
              <w:rPr>
                <w:rFonts w:ascii="Garamond" w:eastAsia="Garamond" w:hAnsi="Garamond" w:cs="Garamond"/>
                <w:sz w:val="24"/>
                <w:szCs w:val="24"/>
              </w:rPr>
            </w:pPr>
          </w:p>
          <w:p w14:paraId="00000067" w14:textId="77777777" w:rsidR="0024759C" w:rsidRDefault="0024759C">
            <w:pPr>
              <w:rPr>
                <w:rFonts w:ascii="Garamond" w:eastAsia="Garamond" w:hAnsi="Garamond" w:cs="Garamond"/>
                <w:sz w:val="24"/>
                <w:szCs w:val="24"/>
              </w:rPr>
            </w:pPr>
          </w:p>
          <w:p w14:paraId="00000068" w14:textId="77777777" w:rsidR="0024759C" w:rsidRDefault="0024759C">
            <w:pPr>
              <w:rPr>
                <w:rFonts w:ascii="Garamond" w:eastAsia="Garamond" w:hAnsi="Garamond" w:cs="Garamond"/>
                <w:sz w:val="24"/>
                <w:szCs w:val="24"/>
              </w:rPr>
            </w:pPr>
          </w:p>
        </w:tc>
        <w:tc>
          <w:tcPr>
            <w:tcW w:w="5376" w:type="dxa"/>
          </w:tcPr>
          <w:p w14:paraId="00000069" w14:textId="77777777" w:rsidR="0024759C" w:rsidRDefault="00000000">
            <w:pPr>
              <w:rPr>
                <w:rFonts w:ascii="Garamond" w:eastAsia="Garamond" w:hAnsi="Garamond" w:cs="Garamond"/>
                <w:sz w:val="24"/>
                <w:szCs w:val="24"/>
              </w:rPr>
            </w:pPr>
            <w:r>
              <w:rPr>
                <w:rFonts w:ascii="Garamond" w:eastAsia="Garamond" w:hAnsi="Garamond" w:cs="Garamond"/>
                <w:sz w:val="24"/>
                <w:szCs w:val="24"/>
              </w:rPr>
              <w:t>[</w:t>
            </w:r>
            <w:r>
              <w:rPr>
                <w:rFonts w:ascii="Garamond" w:eastAsia="Garamond" w:hAnsi="Garamond" w:cs="Garamond"/>
                <w:color w:val="FF0000"/>
                <w:sz w:val="24"/>
                <w:szCs w:val="24"/>
              </w:rPr>
              <w:t>International Institution</w:t>
            </w:r>
            <w:r>
              <w:rPr>
                <w:rFonts w:ascii="Garamond" w:eastAsia="Garamond" w:hAnsi="Garamond" w:cs="Garamond"/>
                <w:sz w:val="24"/>
                <w:szCs w:val="24"/>
              </w:rPr>
              <w:t>]</w:t>
            </w:r>
          </w:p>
        </w:tc>
      </w:tr>
      <w:tr w:rsidR="0024759C" w14:paraId="4C57B39C" w14:textId="77777777">
        <w:tc>
          <w:tcPr>
            <w:tcW w:w="4788" w:type="dxa"/>
          </w:tcPr>
          <w:p w14:paraId="0000006A" w14:textId="77777777" w:rsidR="0024759C" w:rsidRDefault="00000000">
            <w:pPr>
              <w:rPr>
                <w:rFonts w:ascii="Garamond" w:eastAsia="Garamond" w:hAnsi="Garamond" w:cs="Garamond"/>
                <w:sz w:val="24"/>
                <w:szCs w:val="24"/>
              </w:rPr>
            </w:pPr>
            <w:r>
              <w:rPr>
                <w:rFonts w:ascii="Garamond" w:eastAsia="Garamond" w:hAnsi="Garamond" w:cs="Garamond"/>
                <w:sz w:val="24"/>
                <w:szCs w:val="24"/>
              </w:rPr>
              <w:t>______________________________________</w:t>
            </w:r>
          </w:p>
        </w:tc>
        <w:tc>
          <w:tcPr>
            <w:tcW w:w="5376" w:type="dxa"/>
          </w:tcPr>
          <w:p w14:paraId="0000006B" w14:textId="77777777" w:rsidR="0024759C" w:rsidRDefault="00000000">
            <w:pPr>
              <w:rPr>
                <w:rFonts w:ascii="Garamond" w:eastAsia="Garamond" w:hAnsi="Garamond" w:cs="Garamond"/>
                <w:sz w:val="24"/>
                <w:szCs w:val="24"/>
              </w:rPr>
            </w:pPr>
            <w:r>
              <w:rPr>
                <w:rFonts w:ascii="Garamond" w:eastAsia="Garamond" w:hAnsi="Garamond" w:cs="Garamond"/>
                <w:sz w:val="24"/>
                <w:szCs w:val="24"/>
              </w:rPr>
              <w:t>___________________________________________</w:t>
            </w:r>
          </w:p>
          <w:p w14:paraId="0000006C" w14:textId="77777777" w:rsidR="0024759C" w:rsidRDefault="0024759C">
            <w:pPr>
              <w:rPr>
                <w:rFonts w:ascii="Garamond" w:eastAsia="Garamond" w:hAnsi="Garamond" w:cs="Garamond"/>
                <w:sz w:val="24"/>
                <w:szCs w:val="24"/>
              </w:rPr>
            </w:pPr>
          </w:p>
        </w:tc>
      </w:tr>
      <w:tr w:rsidR="0024759C" w14:paraId="5B9232D3" w14:textId="77777777">
        <w:trPr>
          <w:trHeight w:val="1860"/>
        </w:trPr>
        <w:tc>
          <w:tcPr>
            <w:tcW w:w="4788" w:type="dxa"/>
          </w:tcPr>
          <w:p w14:paraId="0000006D" w14:textId="77777777" w:rsidR="0024759C" w:rsidRDefault="00000000">
            <w:pPr>
              <w:rPr>
                <w:rFonts w:ascii="Garamond" w:eastAsia="Garamond" w:hAnsi="Garamond" w:cs="Garamond"/>
                <w:sz w:val="24"/>
                <w:szCs w:val="24"/>
              </w:rPr>
            </w:pPr>
            <w:r>
              <w:rPr>
                <w:rFonts w:ascii="Garamond" w:eastAsia="Garamond" w:hAnsi="Garamond" w:cs="Garamond"/>
                <w:sz w:val="24"/>
                <w:szCs w:val="24"/>
              </w:rPr>
              <w:t>Date: _________________________________</w:t>
            </w:r>
          </w:p>
          <w:p w14:paraId="0000006E" w14:textId="77777777" w:rsidR="0024759C" w:rsidRDefault="0024759C">
            <w:pPr>
              <w:rPr>
                <w:rFonts w:ascii="Garamond" w:eastAsia="Garamond" w:hAnsi="Garamond" w:cs="Garamond"/>
                <w:b/>
                <w:bCs/>
                <w:sz w:val="24"/>
                <w:szCs w:val="24"/>
              </w:rPr>
            </w:pPr>
          </w:p>
          <w:p w14:paraId="0000006F" w14:textId="77777777" w:rsidR="0024759C" w:rsidRDefault="00000000">
            <w:pPr>
              <w:rPr>
                <w:rFonts w:ascii="Garamond" w:eastAsia="Garamond" w:hAnsi="Garamond" w:cs="Garamond"/>
                <w:color w:val="FF0000"/>
                <w:sz w:val="24"/>
                <w:szCs w:val="24"/>
              </w:rPr>
            </w:pPr>
            <w:r>
              <w:rPr>
                <w:rFonts w:ascii="Garamond" w:eastAsia="Garamond" w:hAnsi="Garamond" w:cs="Garamond"/>
                <w:b/>
                <w:bCs/>
                <w:color w:val="FF0000"/>
                <w:sz w:val="24"/>
                <w:szCs w:val="24"/>
              </w:rPr>
              <w:t>Lisa Alvarez-Cohen</w:t>
            </w:r>
          </w:p>
          <w:p w14:paraId="00000070"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Vice Provost for Academic Planning &amp; Senior International Officer</w:t>
            </w:r>
          </w:p>
          <w:p w14:paraId="00000071" w14:textId="77777777" w:rsidR="0024759C" w:rsidRDefault="0024759C">
            <w:pPr>
              <w:rPr>
                <w:rFonts w:ascii="Garamond" w:eastAsia="Garamond" w:hAnsi="Garamond" w:cs="Garamond"/>
                <w:sz w:val="24"/>
                <w:szCs w:val="24"/>
              </w:rPr>
            </w:pPr>
          </w:p>
          <w:p w14:paraId="00000072" w14:textId="77777777" w:rsidR="0024759C" w:rsidRDefault="0024759C">
            <w:pPr>
              <w:rPr>
                <w:rFonts w:ascii="Garamond" w:eastAsia="Garamond" w:hAnsi="Garamond" w:cs="Garamond"/>
                <w:sz w:val="24"/>
                <w:szCs w:val="24"/>
              </w:rPr>
            </w:pPr>
          </w:p>
          <w:p w14:paraId="00000073" w14:textId="77777777" w:rsidR="0024759C" w:rsidRDefault="0024759C">
            <w:pPr>
              <w:rPr>
                <w:rFonts w:ascii="Garamond" w:eastAsia="Garamond" w:hAnsi="Garamond" w:cs="Garamond"/>
                <w:sz w:val="24"/>
                <w:szCs w:val="24"/>
              </w:rPr>
            </w:pPr>
          </w:p>
          <w:p w14:paraId="00000074" w14:textId="77777777" w:rsidR="0024759C" w:rsidRDefault="0024759C">
            <w:pPr>
              <w:rPr>
                <w:rFonts w:ascii="Garamond" w:eastAsia="Garamond" w:hAnsi="Garamond" w:cs="Garamond"/>
                <w:sz w:val="24"/>
                <w:szCs w:val="24"/>
              </w:rPr>
            </w:pPr>
          </w:p>
        </w:tc>
        <w:tc>
          <w:tcPr>
            <w:tcW w:w="5376" w:type="dxa"/>
          </w:tcPr>
          <w:p w14:paraId="00000075" w14:textId="77777777" w:rsidR="0024759C" w:rsidRDefault="00000000">
            <w:pPr>
              <w:rPr>
                <w:rFonts w:ascii="Garamond" w:eastAsia="Garamond" w:hAnsi="Garamond" w:cs="Garamond"/>
                <w:b/>
                <w:bCs/>
                <w:sz w:val="24"/>
                <w:szCs w:val="24"/>
              </w:rPr>
            </w:pPr>
            <w:r>
              <w:rPr>
                <w:rFonts w:ascii="Garamond" w:eastAsia="Garamond" w:hAnsi="Garamond" w:cs="Garamond"/>
                <w:sz w:val="24"/>
                <w:szCs w:val="24"/>
              </w:rPr>
              <w:t>Date:</w:t>
            </w:r>
            <w:r>
              <w:rPr>
                <w:rFonts w:ascii="Garamond" w:eastAsia="Garamond" w:hAnsi="Garamond" w:cs="Garamond"/>
                <w:b/>
                <w:bCs/>
                <w:sz w:val="24"/>
                <w:szCs w:val="24"/>
              </w:rPr>
              <w:t xml:space="preserve"> ______________________________________</w:t>
            </w:r>
          </w:p>
          <w:p w14:paraId="00000076" w14:textId="77777777" w:rsidR="0024759C" w:rsidRDefault="0024759C">
            <w:pPr>
              <w:rPr>
                <w:rFonts w:ascii="Garamond" w:eastAsia="Garamond" w:hAnsi="Garamond" w:cs="Garamond"/>
                <w:b/>
                <w:bCs/>
                <w:sz w:val="24"/>
                <w:szCs w:val="24"/>
              </w:rPr>
            </w:pPr>
          </w:p>
          <w:p w14:paraId="00000077" w14:textId="77777777" w:rsidR="0024759C" w:rsidRDefault="00000000">
            <w:pPr>
              <w:rPr>
                <w:rFonts w:ascii="Garamond" w:eastAsia="Garamond" w:hAnsi="Garamond" w:cs="Garamond"/>
                <w:color w:val="FF0000"/>
                <w:sz w:val="24"/>
                <w:szCs w:val="24"/>
              </w:rPr>
            </w:pPr>
            <w:r>
              <w:rPr>
                <w:rFonts w:ascii="Garamond" w:eastAsia="Garamond" w:hAnsi="Garamond" w:cs="Garamond"/>
                <w:b/>
                <w:bCs/>
                <w:color w:val="FF0000"/>
                <w:sz w:val="24"/>
                <w:szCs w:val="24"/>
              </w:rPr>
              <w:t>Name</w:t>
            </w:r>
          </w:p>
          <w:p w14:paraId="00000078" w14:textId="77777777" w:rsidR="0024759C" w:rsidRDefault="00000000">
            <w:pPr>
              <w:rPr>
                <w:rFonts w:ascii="Garamond" w:eastAsia="Garamond" w:hAnsi="Garamond" w:cs="Garamond"/>
                <w:color w:val="FF0000"/>
                <w:sz w:val="24"/>
                <w:szCs w:val="24"/>
              </w:rPr>
            </w:pPr>
            <w:r>
              <w:rPr>
                <w:rFonts w:ascii="Garamond" w:eastAsia="Garamond" w:hAnsi="Garamond" w:cs="Garamond"/>
                <w:color w:val="FF0000"/>
                <w:sz w:val="24"/>
                <w:szCs w:val="24"/>
              </w:rPr>
              <w:t>Title</w:t>
            </w:r>
          </w:p>
          <w:p w14:paraId="00000079" w14:textId="77777777" w:rsidR="0024759C" w:rsidRDefault="0024759C">
            <w:pPr>
              <w:rPr>
                <w:rFonts w:ascii="Garamond" w:eastAsia="Garamond" w:hAnsi="Garamond" w:cs="Garamond"/>
                <w:sz w:val="24"/>
                <w:szCs w:val="24"/>
              </w:rPr>
            </w:pPr>
          </w:p>
          <w:p w14:paraId="0000007A" w14:textId="77777777" w:rsidR="0024759C" w:rsidRDefault="0024759C">
            <w:pPr>
              <w:rPr>
                <w:rFonts w:ascii="Garamond" w:eastAsia="Garamond" w:hAnsi="Garamond" w:cs="Garamond"/>
                <w:sz w:val="24"/>
                <w:szCs w:val="24"/>
              </w:rPr>
            </w:pPr>
          </w:p>
          <w:p w14:paraId="0000007B" w14:textId="77777777" w:rsidR="0024759C" w:rsidRDefault="0024759C">
            <w:pPr>
              <w:rPr>
                <w:rFonts w:ascii="Garamond" w:eastAsia="Garamond" w:hAnsi="Garamond" w:cs="Garamond"/>
                <w:sz w:val="24"/>
                <w:szCs w:val="24"/>
              </w:rPr>
            </w:pPr>
          </w:p>
        </w:tc>
      </w:tr>
    </w:tbl>
    <w:p w14:paraId="0000007C" w14:textId="77777777" w:rsidR="0024759C" w:rsidRDefault="00000000">
      <w:r>
        <w:rPr>
          <w:rFonts w:ascii="Garamond" w:eastAsia="Garamond" w:hAnsi="Garamond" w:cs="Garamond"/>
        </w:rPr>
        <w:t xml:space="preserve">    </w:t>
      </w:r>
    </w:p>
    <w:sectPr w:rsidR="0024759C">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864"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shley Spinelli" w:date="2025-08-13T13:07:00Z" w:initials="">
    <w:p w14:paraId="00000083" w14:textId="77777777" w:rsidR="0024759C"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Refer to guidelines for types of institutions and use cases that are appropriate for this document. If you have questions, please contact GEO. https://globalengagement.berkeley.edu/partnerships-agreements/international-memorandum-understanding-mou</w:t>
      </w:r>
    </w:p>
  </w:comment>
  <w:comment w:id="1" w:author="Ashley P Spinelli" w:date="2025-08-11T16:35:00Z" w:initials="">
    <w:p w14:paraId="00000084" w14:textId="77777777" w:rsidR="0024759C"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Additional witness signatories may be added in certain cases. Please consult GEO.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83" w15:done="0"/>
  <w15:commentEx w15:paraId="000000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83" w16cid:durableId="00000083"/>
  <w16cid:commentId w16cid:paraId="00000084" w16cid:durableId="000000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62758C" w14:textId="77777777" w:rsidR="004C0849" w:rsidRDefault="004C0849">
      <w:r>
        <w:separator/>
      </w:r>
    </w:p>
  </w:endnote>
  <w:endnote w:type="continuationSeparator" w:id="0">
    <w:p w14:paraId="0450FFF5" w14:textId="77777777" w:rsidR="004C0849" w:rsidRDefault="004C0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5EABD7-E361-5145-9FC3-6B51CC843BB2}"/>
    <w:embedBold r:id="rId2" w:fontKey="{37C72D2B-7E4B-064F-ADEE-8D96E006F096}"/>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ヒラギノ角ゴ Pro W3">
    <w:panose1 w:val="020B0604020202020204"/>
    <w:charset w:val="88"/>
    <w:family w:val="roman"/>
    <w:pitch w:val="default"/>
  </w:font>
  <w:font w:name="Helvetica">
    <w:panose1 w:val="00000000000000000000"/>
    <w:charset w:val="00"/>
    <w:family w:val="auto"/>
    <w:pitch w:val="variable"/>
    <w:sig w:usb0="E00002FF" w:usb1="5000785B" w:usb2="00000000" w:usb3="00000000" w:csb0="0000019F" w:csb1="00000000"/>
  </w:font>
  <w:font w:name="Times">
    <w:panose1 w:val="020B06040202020202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C4A2B2D3-CF28-AC40-A004-091120D29E06}"/>
  </w:font>
  <w:font w:name="Cambria">
    <w:panose1 w:val="02040503050406030204"/>
    <w:charset w:val="00"/>
    <w:family w:val="roman"/>
    <w:pitch w:val="variable"/>
    <w:sig w:usb0="E00002FF" w:usb1="400004FF" w:usb2="00000000" w:usb3="00000000" w:csb0="0000019F" w:csb1="00000000"/>
    <w:embedRegular r:id="rId8" w:fontKey="{2BB7F99A-6FB9-A84C-A619-4A1701A82EE4}"/>
  </w:font>
  <w:font w:name="Georgia">
    <w:panose1 w:val="02040502050405020303"/>
    <w:charset w:val="00"/>
    <w:family w:val="roman"/>
    <w:pitch w:val="variable"/>
    <w:sig w:usb0="00000287" w:usb1="00000000" w:usb2="00000000" w:usb3="00000000" w:csb0="0000009F" w:csb1="00000000"/>
    <w:embedItalic r:id="rId9" w:fontKey="{216563B3-D882-BA4B-BFF3-6C4CDC692F4E}"/>
  </w:font>
  <w:font w:name="Garamond">
    <w:panose1 w:val="02020404030301010803"/>
    <w:charset w:val="00"/>
    <w:family w:val="roman"/>
    <w:pitch w:val="variable"/>
    <w:sig w:usb0="00000287" w:usb1="00000002" w:usb2="00000000" w:usb3="00000000" w:csb0="0000009F" w:csb1="00000000"/>
    <w:embedRegular r:id="rId10" w:fontKey="{1E00FF87-469F-3D4E-95F0-3015DF86C193}"/>
    <w:embedBold r:id="rId11" w:fontKey="{55B81405-3828-E34C-99E0-70B737AD80D9}"/>
  </w:font>
  <w:font w:name="Arial">
    <w:panose1 w:val="020B0604020202020204"/>
    <w:charset w:val="00"/>
    <w:family w:val="swiss"/>
    <w:pitch w:val="variable"/>
    <w:sig w:usb0="E0002EFF" w:usb1="C000785B" w:usb2="00000009" w:usb3="00000000" w:csb0="000001FF" w:csb1="00000000"/>
    <w:embedRegular r:id="rId12" w:fontKey="{D73CC605-26DD-5C41-A6DA-1AA9F6491F5B}"/>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embedRegular r:id="rId13" w:fontKey="{202E571E-FCB9-ED43-B22B-62E5F61871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0" w14:textId="5B315687" w:rsidR="0024759C" w:rsidRDefault="00000000">
    <w:pPr>
      <w:pBdr>
        <w:top w:val="nil"/>
        <w:left w:val="nil"/>
        <w:bottom w:val="nil"/>
        <w:right w:val="nil"/>
        <w:between w:val="nil"/>
      </w:pBdr>
      <w:tabs>
        <w:tab w:val="right" w:pos="9340"/>
      </w:tabs>
      <w:jc w:val="center"/>
      <w:rPr>
        <w:color w:val="000000"/>
        <w:sz w:val="20"/>
        <w:szCs w:val="20"/>
      </w:rPr>
    </w:pPr>
    <w:r>
      <w:rPr>
        <w:rFonts w:ascii="Helvetica Neue" w:eastAsia="Helvetica Neue" w:hAnsi="Helvetica Neue" w:cs="Helvetica Neue"/>
        <w:b/>
        <w:bCs/>
        <w:color w:val="002E6E"/>
        <w:sz w:val="14"/>
        <w:szCs w:val="14"/>
      </w:rPr>
      <w:t xml:space="preserve">MOU p. </w:t>
    </w:r>
    <w:r>
      <w:rPr>
        <w:rFonts w:ascii="Helvetica Neue" w:eastAsia="Helvetica Neue" w:hAnsi="Helvetica Neue" w:cs="Helvetica Neue"/>
        <w:b/>
        <w:bCs/>
        <w:color w:val="002E6E"/>
        <w:sz w:val="14"/>
        <w:szCs w:val="14"/>
      </w:rPr>
      <w:fldChar w:fldCharType="begin"/>
    </w:r>
    <w:r>
      <w:rPr>
        <w:rFonts w:ascii="Helvetica Neue" w:eastAsia="Helvetica Neue" w:hAnsi="Helvetica Neue" w:cs="Helvetica Neue"/>
        <w:b/>
        <w:bCs/>
        <w:color w:val="002E6E"/>
        <w:sz w:val="14"/>
        <w:szCs w:val="14"/>
      </w:rPr>
      <w:instrText>PAGE</w:instrText>
    </w:r>
    <w:r>
      <w:rPr>
        <w:rFonts w:ascii="Helvetica Neue" w:eastAsia="Helvetica Neue" w:hAnsi="Helvetica Neue" w:cs="Helvetica Neue"/>
        <w:b/>
        <w:bCs/>
        <w:color w:val="002E6E"/>
        <w:sz w:val="14"/>
        <w:szCs w:val="14"/>
      </w:rPr>
      <w:fldChar w:fldCharType="separate"/>
    </w:r>
    <w:r w:rsidR="00B62C23">
      <w:rPr>
        <w:rFonts w:ascii="Helvetica Neue" w:eastAsia="Helvetica Neue" w:hAnsi="Helvetica Neue" w:cs="Helvetica Neue"/>
        <w:b/>
        <w:bCs/>
        <w:noProof/>
        <w:color w:val="002E6E"/>
        <w:sz w:val="14"/>
        <w:szCs w:val="14"/>
      </w:rPr>
      <w:t>2</w:t>
    </w:r>
    <w:r>
      <w:rPr>
        <w:rFonts w:ascii="Helvetica Neue" w:eastAsia="Helvetica Neue" w:hAnsi="Helvetica Neue" w:cs="Helvetica Neue"/>
        <w:b/>
        <w:bCs/>
        <w:color w:val="002E6E"/>
        <w:sz w:val="14"/>
        <w:szCs w:val="14"/>
      </w:rPr>
      <w:fldChar w:fldCharType="end"/>
    </w:r>
    <w:r>
      <w:rPr>
        <w:rFonts w:ascii="Helvetica Neue" w:eastAsia="Helvetica Neue" w:hAnsi="Helvetica Neue" w:cs="Helvetica Neue"/>
        <w:b/>
        <w:bCs/>
        <w:color w:val="002E6E"/>
        <w:sz w:val="14"/>
        <w:szCs w:val="14"/>
      </w:rPr>
      <w:t xml:space="preserve"> of </w:t>
    </w:r>
    <w:r>
      <w:rPr>
        <w:rFonts w:ascii="Helvetica Neue" w:eastAsia="Helvetica Neue" w:hAnsi="Helvetica Neue" w:cs="Helvetica Neue"/>
        <w:b/>
        <w:bCs/>
        <w:color w:val="002E6E"/>
        <w:sz w:val="14"/>
        <w:szCs w:val="14"/>
      </w:rPr>
      <w:fldChar w:fldCharType="begin"/>
    </w:r>
    <w:r>
      <w:rPr>
        <w:rFonts w:ascii="Helvetica Neue" w:eastAsia="Helvetica Neue" w:hAnsi="Helvetica Neue" w:cs="Helvetica Neue"/>
        <w:b/>
        <w:bCs/>
        <w:color w:val="002E6E"/>
        <w:sz w:val="14"/>
        <w:szCs w:val="14"/>
      </w:rPr>
      <w:instrText>NUMPAGES</w:instrText>
    </w:r>
    <w:r>
      <w:rPr>
        <w:rFonts w:ascii="Helvetica Neue" w:eastAsia="Helvetica Neue" w:hAnsi="Helvetica Neue" w:cs="Helvetica Neue"/>
        <w:b/>
        <w:bCs/>
        <w:color w:val="002E6E"/>
        <w:sz w:val="14"/>
        <w:szCs w:val="14"/>
      </w:rPr>
      <w:fldChar w:fldCharType="separate"/>
    </w:r>
    <w:r w:rsidR="00B62C23">
      <w:rPr>
        <w:rFonts w:ascii="Helvetica Neue" w:eastAsia="Helvetica Neue" w:hAnsi="Helvetica Neue" w:cs="Helvetica Neue"/>
        <w:b/>
        <w:bCs/>
        <w:noProof/>
        <w:color w:val="002E6E"/>
        <w:sz w:val="14"/>
        <w:szCs w:val="14"/>
      </w:rPr>
      <w:t>3</w:t>
    </w:r>
    <w:r>
      <w:rPr>
        <w:rFonts w:ascii="Helvetica Neue" w:eastAsia="Helvetica Neue" w:hAnsi="Helvetica Neue" w:cs="Helvetica Neue"/>
        <w:b/>
        <w:bCs/>
        <w:color w:val="002E6E"/>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1" w14:textId="1F2C73A6" w:rsidR="0024759C" w:rsidRDefault="00000000">
    <w:pPr>
      <w:tabs>
        <w:tab w:val="right" w:pos="9340"/>
      </w:tabs>
      <w:jc w:val="center"/>
      <w:rPr>
        <w:color w:val="000000"/>
      </w:rPr>
    </w:pPr>
    <w:r>
      <w:rPr>
        <w:rFonts w:ascii="Helvetica Neue" w:eastAsia="Helvetica Neue" w:hAnsi="Helvetica Neue" w:cs="Helvetica Neue"/>
        <w:b/>
        <w:bCs/>
        <w:color w:val="002E6E"/>
        <w:sz w:val="14"/>
        <w:szCs w:val="14"/>
      </w:rPr>
      <w:t xml:space="preserve">MOU p. </w:t>
    </w:r>
    <w:r>
      <w:rPr>
        <w:rFonts w:ascii="Helvetica Neue" w:eastAsia="Helvetica Neue" w:hAnsi="Helvetica Neue" w:cs="Helvetica Neue"/>
        <w:b/>
        <w:bCs/>
        <w:color w:val="002E6E"/>
        <w:sz w:val="14"/>
        <w:szCs w:val="14"/>
      </w:rPr>
      <w:fldChar w:fldCharType="begin"/>
    </w:r>
    <w:r>
      <w:rPr>
        <w:rFonts w:ascii="Helvetica Neue" w:eastAsia="Helvetica Neue" w:hAnsi="Helvetica Neue" w:cs="Helvetica Neue"/>
        <w:b/>
        <w:bCs/>
        <w:color w:val="002E6E"/>
        <w:sz w:val="14"/>
        <w:szCs w:val="14"/>
      </w:rPr>
      <w:instrText>PAGE</w:instrText>
    </w:r>
    <w:r>
      <w:rPr>
        <w:rFonts w:ascii="Helvetica Neue" w:eastAsia="Helvetica Neue" w:hAnsi="Helvetica Neue" w:cs="Helvetica Neue"/>
        <w:b/>
        <w:bCs/>
        <w:color w:val="002E6E"/>
        <w:sz w:val="14"/>
        <w:szCs w:val="14"/>
      </w:rPr>
      <w:fldChar w:fldCharType="separate"/>
    </w:r>
    <w:r w:rsidR="00B62C23">
      <w:rPr>
        <w:rFonts w:ascii="Helvetica Neue" w:eastAsia="Helvetica Neue" w:hAnsi="Helvetica Neue" w:cs="Helvetica Neue"/>
        <w:b/>
        <w:bCs/>
        <w:noProof/>
        <w:color w:val="002E6E"/>
        <w:sz w:val="14"/>
        <w:szCs w:val="14"/>
      </w:rPr>
      <w:t>1</w:t>
    </w:r>
    <w:r>
      <w:rPr>
        <w:rFonts w:ascii="Helvetica Neue" w:eastAsia="Helvetica Neue" w:hAnsi="Helvetica Neue" w:cs="Helvetica Neue"/>
        <w:b/>
        <w:bCs/>
        <w:color w:val="002E6E"/>
        <w:sz w:val="14"/>
        <w:szCs w:val="14"/>
      </w:rPr>
      <w:fldChar w:fldCharType="end"/>
    </w:r>
    <w:r>
      <w:rPr>
        <w:rFonts w:ascii="Helvetica Neue" w:eastAsia="Helvetica Neue" w:hAnsi="Helvetica Neue" w:cs="Helvetica Neue"/>
        <w:b/>
        <w:bCs/>
        <w:color w:val="002E6E"/>
        <w:sz w:val="14"/>
        <w:szCs w:val="14"/>
      </w:rPr>
      <w:t xml:space="preserve"> of </w:t>
    </w:r>
    <w:r>
      <w:rPr>
        <w:rFonts w:ascii="Helvetica Neue" w:eastAsia="Helvetica Neue" w:hAnsi="Helvetica Neue" w:cs="Helvetica Neue"/>
        <w:b/>
        <w:bCs/>
        <w:color w:val="002E6E"/>
        <w:sz w:val="14"/>
        <w:szCs w:val="14"/>
      </w:rPr>
      <w:fldChar w:fldCharType="begin"/>
    </w:r>
    <w:r>
      <w:rPr>
        <w:rFonts w:ascii="Helvetica Neue" w:eastAsia="Helvetica Neue" w:hAnsi="Helvetica Neue" w:cs="Helvetica Neue"/>
        <w:b/>
        <w:bCs/>
        <w:color w:val="002E6E"/>
        <w:sz w:val="14"/>
        <w:szCs w:val="14"/>
      </w:rPr>
      <w:instrText>NUMPAGES</w:instrText>
    </w:r>
    <w:r>
      <w:rPr>
        <w:rFonts w:ascii="Helvetica Neue" w:eastAsia="Helvetica Neue" w:hAnsi="Helvetica Neue" w:cs="Helvetica Neue"/>
        <w:b/>
        <w:bCs/>
        <w:color w:val="002E6E"/>
        <w:sz w:val="14"/>
        <w:szCs w:val="14"/>
      </w:rPr>
      <w:fldChar w:fldCharType="separate"/>
    </w:r>
    <w:r w:rsidR="00B62C23">
      <w:rPr>
        <w:rFonts w:ascii="Helvetica Neue" w:eastAsia="Helvetica Neue" w:hAnsi="Helvetica Neue" w:cs="Helvetica Neue"/>
        <w:b/>
        <w:bCs/>
        <w:noProof/>
        <w:color w:val="002E6E"/>
        <w:sz w:val="14"/>
        <w:szCs w:val="14"/>
      </w:rPr>
      <w:t>2</w:t>
    </w:r>
    <w:r>
      <w:rPr>
        <w:rFonts w:ascii="Helvetica Neue" w:eastAsia="Helvetica Neue" w:hAnsi="Helvetica Neue" w:cs="Helvetica Neue"/>
        <w:b/>
        <w:bCs/>
        <w:color w:val="002E6E"/>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24759C" w:rsidRDefault="0024759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809BE" w14:textId="77777777" w:rsidR="004C0849" w:rsidRDefault="004C0849">
      <w:r>
        <w:separator/>
      </w:r>
    </w:p>
  </w:footnote>
  <w:footnote w:type="continuationSeparator" w:id="0">
    <w:p w14:paraId="545F0320" w14:textId="77777777" w:rsidR="004C0849" w:rsidRDefault="004C08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24759C"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g">
          <w:drawing>
            <wp:anchor distT="0" distB="0" distL="0" distR="0" simplePos="0" relativeHeight="251660288" behindDoc="1" locked="0" layoutInCell="1" hidden="0" allowOverlap="1" wp14:anchorId="3914F6C3" wp14:editId="744B6224">
              <wp:simplePos x="0" y="0"/>
              <wp:positionH relativeFrom="margin">
                <wp:align>center</wp:align>
              </wp:positionH>
              <wp:positionV relativeFrom="margin">
                <wp:align>center</wp:align>
              </wp:positionV>
              <wp:extent cx="27501706" cy="27501706"/>
              <wp:effectExtent l="0" t="0" r="0" b="0"/>
              <wp:wrapNone/>
              <wp:docPr id="13" name="Rectangle 13"/>
              <wp:cNvGraphicFramePr/>
              <a:graphic xmlns:a="http://schemas.openxmlformats.org/drawingml/2006/main">
                <a:graphicData uri="http://schemas.microsoft.com/office/word/2010/wordprocessingShape">
                  <wps:wsp>
                    <wps:cNvSpPr/>
                    <wps:spPr>
                      <a:xfrm rot="-2700000">
                        <a:off x="1719833" y="2571278"/>
                        <a:ext cx="7252335" cy="2417445"/>
                      </a:xfrm>
                      <a:prstGeom prst="rect">
                        <a:avLst/>
                      </a:prstGeom>
                      <a:noFill/>
                      <a:ln>
                        <a:noFill/>
                      </a:ln>
                    </wps:spPr>
                    <wps:txbx>
                      <w:txbxContent>
                        <w:p w14:paraId="24AE7B75" w14:textId="77777777" w:rsidR="0024759C" w:rsidRDefault="00000000">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7501706" cy="27501706"/>
              <wp:effectExtent b="0" l="0" r="0" t="0"/>
              <wp:wrapNone/>
              <wp:docPr id="1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7501706" cy="2750170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24759C"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0" distB="0" distL="0" distR="0" simplePos="0" relativeHeight="251658240" behindDoc="1" locked="0" layoutInCell="1" hidden="0" allowOverlap="1" wp14:anchorId="0B00F971" wp14:editId="3F6E08FE">
              <wp:simplePos x="0" y="0"/>
              <wp:positionH relativeFrom="margin">
                <wp:align>center</wp:align>
              </wp:positionH>
              <wp:positionV relativeFrom="margin">
                <wp:align>center</wp:align>
              </wp:positionV>
              <wp:extent cx="27501706" cy="27501706"/>
              <wp:effectExtent l="0" t="0" r="0" b="0"/>
              <wp:wrapNone/>
              <wp:docPr id="15" name="Rectangle 15"/>
              <wp:cNvGraphicFramePr/>
              <a:graphic xmlns:a="http://schemas.openxmlformats.org/drawingml/2006/main">
                <a:graphicData uri="http://schemas.microsoft.com/office/word/2010/wordprocessingShape">
                  <wps:wsp>
                    <wps:cNvSpPr/>
                    <wps:spPr>
                      <a:xfrm rot="-2700000">
                        <a:off x="1719833" y="2571278"/>
                        <a:ext cx="7252335" cy="2417445"/>
                      </a:xfrm>
                      <a:prstGeom prst="rect">
                        <a:avLst/>
                      </a:prstGeom>
                      <a:noFill/>
                      <a:ln>
                        <a:noFill/>
                      </a:ln>
                    </wps:spPr>
                    <wps:txbx>
                      <w:txbxContent>
                        <w:p w14:paraId="30FABE4C" w14:textId="77777777" w:rsidR="0024759C" w:rsidRDefault="00000000">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w:pict>
            <v:rect w14:anchorId="0B00F971" id="Rectangle 15" o:spid="_x0000_s1027" style="position:absolute;margin-left:0;margin-top:0;width:2165.5pt;height:2165.5pt;rotation:-45;z-index:-251658240;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" filled="f" stroked="f">
              <v:textbox inset="2.53958mm,2.53958mm,2.53958mm,2.53958mm">
                <w:txbxContent>
                  <w:p w14:paraId="30FABE4C" w14:textId="77777777" w:rsidR="0024759C" w:rsidRDefault="00000000">
                    <w:pPr>
                      <w:jc w:val="center"/>
                      <w:textDirection w:val="btLr"/>
                    </w:pPr>
                    <w:r>
                      <w:rPr>
                        <w:color w:val="C0C0C0"/>
                        <w:sz w:val="144"/>
                      </w:rPr>
                      <w:t>DRAFT</w:t>
                    </w:r>
                  </w:p>
                </w:txbxContent>
              </v:textbox>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24759C"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g">
          <w:drawing>
            <wp:anchor distT="0" distB="0" distL="0" distR="0" simplePos="0" relativeHeight="251659264" behindDoc="1" locked="0" layoutInCell="1" hidden="0" allowOverlap="1" wp14:anchorId="7B5BC0CD" wp14:editId="0A007216">
              <wp:simplePos x="0" y="0"/>
              <wp:positionH relativeFrom="margin">
                <wp:align>center</wp:align>
              </wp:positionH>
              <wp:positionV relativeFrom="margin">
                <wp:align>center</wp:align>
              </wp:positionV>
              <wp:extent cx="27501706" cy="27501706"/>
              <wp:effectExtent l="0" t="0" r="0" b="0"/>
              <wp:wrapNone/>
              <wp:docPr id="16" name="Rectangle 16"/>
              <wp:cNvGraphicFramePr/>
              <a:graphic xmlns:a="http://schemas.openxmlformats.org/drawingml/2006/main">
                <a:graphicData uri="http://schemas.microsoft.com/office/word/2010/wordprocessingShape">
                  <wps:wsp>
                    <wps:cNvSpPr/>
                    <wps:spPr>
                      <a:xfrm rot="-2700000">
                        <a:off x="1719833" y="2571278"/>
                        <a:ext cx="7252335" cy="2417445"/>
                      </a:xfrm>
                      <a:prstGeom prst="rect">
                        <a:avLst/>
                      </a:prstGeom>
                      <a:noFill/>
                      <a:ln>
                        <a:noFill/>
                      </a:ln>
                    </wps:spPr>
                    <wps:txbx>
                      <w:txbxContent>
                        <w:p w14:paraId="5D76530A" w14:textId="77777777" w:rsidR="0024759C" w:rsidRDefault="00000000">
                          <w:pPr>
                            <w:jc w:val="center"/>
                            <w:textDirection w:val="btLr"/>
                          </w:pPr>
                          <w:r>
                            <w:rPr>
                              <w:color w:val="C0C0C0"/>
                              <w:sz w:val="144"/>
                            </w:rPr>
                            <w:t>DRAFT</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27501706" cy="27501706"/>
              <wp:effectExtent b="0" l="0" r="0" t="0"/>
              <wp:wrapNone/>
              <wp:docPr id="1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7501706" cy="27501706"/>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861AC"/>
    <w:multiLevelType w:val="multilevel"/>
    <w:tmpl w:val="B5A4094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BCD019D"/>
    <w:multiLevelType w:val="multilevel"/>
    <w:tmpl w:val="1298A0C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83314260">
    <w:abstractNumId w:val="1"/>
  </w:num>
  <w:num w:numId="2" w16cid:durableId="119886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59C"/>
    <w:rsid w:val="0024759C"/>
    <w:rsid w:val="004C0849"/>
    <w:rsid w:val="00AC276D"/>
    <w:rsid w:val="00B62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D12C0E3-D1F8-454F-ACA1-1957F58BA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tabs>
        <w:tab w:val="left" w:pos="0"/>
      </w:tabs>
      <w:spacing w:before="240" w:after="240"/>
      <w:outlineLvl w:val="0"/>
    </w:pPr>
    <w:rPr>
      <w:rFonts w:ascii="Helvetica Neue" w:eastAsia="Helvetica Neue" w:hAnsi="Helvetica Neue" w:cs="Helvetica Neue"/>
      <w:b/>
      <w:bCs/>
      <w:smallCaps/>
      <w:color w:val="002E6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val="0"/>
      <w:tabs>
        <w:tab w:val="left" w:pos="0"/>
      </w:tabs>
      <w:spacing w:before="120" w:after="120"/>
      <w:jc w:val="center"/>
    </w:pPr>
    <w:rPr>
      <w:rFonts w:ascii="Helvetica Neue Light" w:eastAsia="Helvetica Neue Light" w:hAnsi="Helvetica Neue Light" w:cs="Helvetica Neue Light"/>
      <w:color w:val="002E6E"/>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customStyle="1" w:styleId="FreeForm">
    <w:name w:val="Free Form"/>
    <w:autoRedefine/>
    <w:rPr>
      <w:rFonts w:eastAsia="ヒラギノ角ゴ Pro W3"/>
      <w:color w:val="000000"/>
    </w:rPr>
  </w:style>
  <w:style w:type="paragraph" w:customStyle="1" w:styleId="HeaderFooter">
    <w:name w:val="Header &amp; Footer"/>
    <w:pPr>
      <w:tabs>
        <w:tab w:val="right" w:pos="9340"/>
      </w:tabs>
      <w:jc w:val="center"/>
    </w:pPr>
    <w:rPr>
      <w:rFonts w:ascii="Helvetica" w:eastAsia="ヒラギノ角ゴ Pro W3" w:hAnsi="Helvetica"/>
      <w:b/>
      <w:color w:val="002E6E"/>
      <w:sz w:val="14"/>
    </w:rPr>
  </w:style>
  <w:style w:type="paragraph" w:customStyle="1" w:styleId="Body">
    <w:name w:val="Body"/>
    <w:pPr>
      <w:spacing w:before="240" w:after="240" w:line="288" w:lineRule="auto"/>
    </w:pPr>
    <w:rPr>
      <w:rFonts w:ascii="Times" w:eastAsia="ヒラギノ角ゴ Pro W3" w:hAnsi="Times"/>
      <w:color w:val="000000"/>
    </w:rPr>
  </w:style>
  <w:style w:type="paragraph" w:customStyle="1" w:styleId="BodyList">
    <w:name w:val="Body List"/>
    <w:pPr>
      <w:spacing w:line="288" w:lineRule="auto"/>
    </w:pPr>
    <w:rPr>
      <w:rFonts w:ascii="Times" w:eastAsia="ヒラギノ角ゴ Pro W3" w:hAnsi="Times"/>
      <w:color w:val="000000"/>
    </w:rPr>
  </w:style>
  <w:style w:type="paragraph" w:customStyle="1" w:styleId="BodyIndent">
    <w:name w:val="Body Indent"/>
    <w:pPr>
      <w:spacing w:before="240" w:after="240" w:line="288" w:lineRule="auto"/>
      <w:ind w:left="720"/>
    </w:pPr>
    <w:rPr>
      <w:rFonts w:ascii="Times" w:eastAsia="ヒラギノ角ゴ Pro W3" w:hAnsi="Times"/>
      <w:color w:val="000000"/>
    </w:rPr>
  </w:style>
  <w:style w:type="character" w:styleId="CommentReference">
    <w:name w:val="annotation reference"/>
    <w:locked/>
    <w:rsid w:val="000C466A"/>
    <w:rPr>
      <w:sz w:val="16"/>
      <w:szCs w:val="16"/>
    </w:rPr>
  </w:style>
  <w:style w:type="paragraph" w:styleId="CommentText">
    <w:name w:val="annotation text"/>
    <w:basedOn w:val="Normal"/>
    <w:link w:val="CommentTextChar"/>
    <w:locked/>
    <w:rsid w:val="000C466A"/>
    <w:rPr>
      <w:sz w:val="20"/>
      <w:szCs w:val="20"/>
    </w:rPr>
  </w:style>
  <w:style w:type="character" w:customStyle="1" w:styleId="CommentTextChar">
    <w:name w:val="Comment Text Char"/>
    <w:basedOn w:val="DefaultParagraphFont"/>
    <w:link w:val="CommentText"/>
    <w:rsid w:val="000C466A"/>
  </w:style>
  <w:style w:type="paragraph" w:styleId="CommentSubject">
    <w:name w:val="annotation subject"/>
    <w:basedOn w:val="CommentText"/>
    <w:next w:val="CommentText"/>
    <w:link w:val="CommentSubjectChar"/>
    <w:locked/>
    <w:rsid w:val="000C466A"/>
    <w:rPr>
      <w:b/>
      <w:bCs/>
    </w:rPr>
  </w:style>
  <w:style w:type="character" w:customStyle="1" w:styleId="CommentSubjectChar">
    <w:name w:val="Comment Subject Char"/>
    <w:link w:val="CommentSubject"/>
    <w:rsid w:val="000C466A"/>
    <w:rPr>
      <w:b/>
      <w:bCs/>
    </w:rPr>
  </w:style>
  <w:style w:type="paragraph" w:styleId="BalloonText">
    <w:name w:val="Balloon Text"/>
    <w:basedOn w:val="Normal"/>
    <w:link w:val="BalloonTextChar"/>
    <w:locked/>
    <w:rsid w:val="000C466A"/>
    <w:rPr>
      <w:rFonts w:ascii="Tahoma" w:hAnsi="Tahoma"/>
      <w:sz w:val="16"/>
      <w:szCs w:val="16"/>
    </w:rPr>
  </w:style>
  <w:style w:type="character" w:customStyle="1" w:styleId="BalloonTextChar">
    <w:name w:val="Balloon Text Char"/>
    <w:link w:val="BalloonText"/>
    <w:rsid w:val="000C466A"/>
    <w:rPr>
      <w:rFonts w:ascii="Tahoma" w:hAnsi="Tahoma" w:cs="Tahoma"/>
      <w:sz w:val="16"/>
      <w:szCs w:val="16"/>
    </w:rPr>
  </w:style>
  <w:style w:type="paragraph" w:styleId="Revision">
    <w:name w:val="Revision"/>
    <w:hidden/>
    <w:uiPriority w:val="99"/>
    <w:semiHidden/>
    <w:rsid w:val="00F71B30"/>
  </w:style>
  <w:style w:type="table" w:styleId="TableGrid">
    <w:name w:val="Table Grid"/>
    <w:basedOn w:val="TableNormal"/>
    <w:uiPriority w:val="59"/>
    <w:locked/>
    <w:rsid w:val="00781B5E"/>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locked/>
    <w:rsid w:val="006B10A1"/>
    <w:pPr>
      <w:tabs>
        <w:tab w:val="center" w:pos="4252"/>
        <w:tab w:val="right" w:pos="8504"/>
      </w:tabs>
      <w:snapToGrid w:val="0"/>
    </w:pPr>
  </w:style>
  <w:style w:type="character" w:customStyle="1" w:styleId="HeaderChar">
    <w:name w:val="Header Char"/>
    <w:basedOn w:val="DefaultParagraphFont"/>
    <w:link w:val="Header"/>
    <w:rsid w:val="006B10A1"/>
    <w:rPr>
      <w:sz w:val="24"/>
      <w:szCs w:val="24"/>
    </w:rPr>
  </w:style>
  <w:style w:type="paragraph" w:styleId="Footer">
    <w:name w:val="footer"/>
    <w:basedOn w:val="Normal"/>
    <w:link w:val="FooterChar"/>
    <w:unhideWhenUsed/>
    <w:locked/>
    <w:rsid w:val="006B10A1"/>
    <w:pPr>
      <w:tabs>
        <w:tab w:val="center" w:pos="4252"/>
        <w:tab w:val="right" w:pos="8504"/>
      </w:tabs>
      <w:snapToGrid w:val="0"/>
    </w:pPr>
  </w:style>
  <w:style w:type="character" w:customStyle="1" w:styleId="FooterChar">
    <w:name w:val="Footer Char"/>
    <w:basedOn w:val="DefaultParagraphFont"/>
    <w:link w:val="Footer"/>
    <w:rsid w:val="006B10A1"/>
    <w:rPr>
      <w:sz w:val="24"/>
      <w:szCs w:val="24"/>
    </w:rPr>
  </w:style>
  <w:style w:type="paragraph" w:styleId="ListParagraph">
    <w:name w:val="List Paragraph"/>
    <w:basedOn w:val="Normal"/>
    <w:uiPriority w:val="34"/>
    <w:qFormat/>
    <w:rsid w:val="001E515A"/>
    <w:pPr>
      <w:ind w:left="720"/>
      <w:contextualSpacing/>
    </w:pPr>
    <w:rPr>
      <w:rFonts w:asciiTheme="minorHAnsi" w:hAnsiTheme="minorHAnsi" w:cstheme="minorBidi"/>
      <w:lang w:eastAsia="zh-CN"/>
    </w:rPr>
  </w:style>
  <w:style w:type="paragraph" w:styleId="NormalWeb">
    <w:name w:val="Normal (Web)"/>
    <w:basedOn w:val="Normal"/>
    <w:uiPriority w:val="99"/>
    <w:semiHidden/>
    <w:unhideWhenUsed/>
    <w:locked/>
    <w:rsid w:val="00102418"/>
    <w:pPr>
      <w:spacing w:before="100" w:beforeAutospacing="1" w:after="100" w:afterAutospacing="1"/>
    </w:pPr>
  </w:style>
  <w:style w:type="table" w:customStyle="1" w:styleId="a">
    <w:basedOn w:val="TableNormal"/>
    <w:rPr>
      <w:rFonts w:ascii="Cambria" w:eastAsia="Cambria" w:hAnsi="Cambria" w:cs="Cambria"/>
      <w:sz w:val="21"/>
      <w:szCs w:val="21"/>
    </w:rPr>
    <w:tblPr>
      <w:tblStyleRowBandSize w:val="1"/>
      <w:tblStyleColBandSize w:val="1"/>
    </w:tblPr>
  </w:style>
  <w:style w:type="table" w:customStyle="1" w:styleId="a0">
    <w:basedOn w:val="TableNormal"/>
    <w:rPr>
      <w:rFonts w:ascii="Cambria" w:eastAsia="Cambria" w:hAnsi="Cambria" w:cs="Cambria"/>
      <w:sz w:val="21"/>
      <w:szCs w:val="21"/>
    </w:rPr>
    <w:tblPr>
      <w:tblStyleRowBandSize w:val="1"/>
      <w:tblStyleColBandSize w:val="1"/>
    </w:tblPr>
  </w:style>
  <w:style w:type="table" w:customStyle="1" w:styleId="a1">
    <w:basedOn w:val="TableNormal"/>
    <w:rPr>
      <w:rFonts w:ascii="Cambria" w:eastAsia="Cambria" w:hAnsi="Cambria" w:cs="Cambria"/>
      <w:sz w:val="21"/>
      <w:szCs w:val="21"/>
    </w:rPr>
    <w:tblPr>
      <w:tblStyleRowBandSize w:val="1"/>
      <w:tblStyleColBandSize w:val="1"/>
    </w:tblPr>
  </w:style>
  <w:style w:type="table" w:customStyle="1" w:styleId="a2">
    <w:basedOn w:val="TableNormal"/>
    <w:rPr>
      <w:rFonts w:ascii="Cambria" w:eastAsia="Cambria" w:hAnsi="Cambria" w:cs="Cambria"/>
      <w:sz w:val="21"/>
      <w:szCs w:val="21"/>
    </w:rPr>
    <w:tblPr>
      <w:tblStyleRowBandSize w:val="1"/>
      <w:tblStyleColBandSize w:val="1"/>
    </w:tblPr>
  </w:style>
  <w:style w:type="table" w:customStyle="1" w:styleId="a3">
    <w:basedOn w:val="TableNormal"/>
    <w:rPr>
      <w:rFonts w:ascii="Cambria" w:eastAsia="Cambria" w:hAnsi="Cambria" w:cs="Cambria"/>
      <w:sz w:val="21"/>
      <w:szCs w:val="21"/>
    </w:rPr>
    <w:tblPr>
      <w:tblStyleRowBandSize w:val="1"/>
      <w:tblStyleColBandSize w:val="1"/>
    </w:tblPr>
  </w:style>
  <w:style w:type="table" w:customStyle="1" w:styleId="a4">
    <w:basedOn w:val="TableNormal"/>
    <w:rPr>
      <w:rFonts w:ascii="Cambria" w:eastAsia="Cambria" w:hAnsi="Cambria" w:cs="Cambria"/>
      <w:sz w:val="21"/>
      <w:szCs w:val="21"/>
    </w:rPr>
    <w:tblPr>
      <w:tblStyleRowBandSize w:val="1"/>
      <w:tblStyleColBandSize w:val="1"/>
    </w:tblPr>
  </w:style>
  <w:style w:type="table" w:customStyle="1" w:styleId="a5">
    <w:basedOn w:val="TableNormal"/>
    <w:rPr>
      <w:rFonts w:ascii="Cambria" w:eastAsia="Cambria" w:hAnsi="Cambria" w:cs="Cambria"/>
      <w:sz w:val="21"/>
      <w:szCs w:val="21"/>
    </w:rPr>
    <w:tblPr>
      <w:tblStyleRowBandSize w:val="1"/>
      <w:tblStyleColBandSize w:val="1"/>
    </w:tblPr>
  </w:style>
  <w:style w:type="table" w:customStyle="1" w:styleId="a6">
    <w:basedOn w:val="TableNormal"/>
    <w:rPr>
      <w:rFonts w:ascii="Cambria" w:eastAsia="Cambria" w:hAnsi="Cambria" w:cs="Cambria"/>
      <w:sz w:val="21"/>
      <w:szCs w:val="21"/>
    </w:rPr>
    <w:tblPr>
      <w:tblStyleRowBandSize w:val="1"/>
      <w:tblStyleColBandSize w:val="1"/>
    </w:tblPr>
  </w:style>
  <w:style w:type="table" w:customStyle="1" w:styleId="a7">
    <w:basedOn w:val="TableNormal"/>
    <w:rPr>
      <w:rFonts w:ascii="Cambria" w:eastAsia="Cambria" w:hAnsi="Cambria" w:cs="Cambria"/>
      <w:sz w:val="21"/>
      <w:szCs w:val="21"/>
    </w:rPr>
    <w:tblPr>
      <w:tblStyleRowBandSize w:val="1"/>
      <w:tblStyleColBandSize w:val="1"/>
    </w:tblPr>
  </w:style>
  <w:style w:type="table" w:customStyle="1" w:styleId="a8">
    <w:basedOn w:val="TableNormal"/>
    <w:rPr>
      <w:rFonts w:ascii="Cambria" w:eastAsia="Cambria" w:hAnsi="Cambria" w:cs="Cambria"/>
      <w:sz w:val="21"/>
      <w:szCs w:val="21"/>
    </w:rPr>
    <w:tblPr>
      <w:tblStyleRowBandSize w:val="1"/>
      <w:tblStyleColBandSize w:val="1"/>
    </w:tblPr>
  </w:style>
  <w:style w:type="table" w:customStyle="1" w:styleId="a9">
    <w:basedOn w:val="TableNormal"/>
    <w:rPr>
      <w:rFonts w:ascii="Cambria" w:eastAsia="Cambria" w:hAnsi="Cambria" w:cs="Cambria"/>
      <w:sz w:val="21"/>
      <w:szCs w:val="21"/>
    </w:rPr>
    <w:tblPr>
      <w:tblStyleRowBandSize w:val="1"/>
      <w:tblStyleColBandSize w:val="1"/>
    </w:tblPr>
  </w:style>
  <w:style w:type="table" w:customStyle="1" w:styleId="aa">
    <w:basedOn w:val="TableNormal"/>
    <w:rPr>
      <w:rFonts w:ascii="Cambria" w:eastAsia="Cambria" w:hAnsi="Cambria" w:cs="Cambria"/>
      <w:sz w:val="21"/>
      <w:szCs w:val="21"/>
    </w:rPr>
    <w:tblPr>
      <w:tblStyleRowBandSize w:val="1"/>
      <w:tblStyleColBandSize w:val="1"/>
    </w:tblPr>
  </w:style>
  <w:style w:type="table" w:customStyle="1" w:styleId="ab">
    <w:basedOn w:val="TableNormal"/>
    <w:rPr>
      <w:rFonts w:ascii="Cambria" w:eastAsia="Cambria" w:hAnsi="Cambria" w:cs="Cambria"/>
      <w:sz w:val="21"/>
      <w:szCs w:val="21"/>
    </w:rPr>
    <w:tblPr>
      <w:tblStyleRowBandSize w:val="1"/>
      <w:tblStyleColBandSize w:val="1"/>
    </w:tblPr>
  </w:style>
  <w:style w:type="table" w:customStyle="1" w:styleId="ac">
    <w:basedOn w:val="TableNormal"/>
    <w:rPr>
      <w:rFonts w:ascii="Cambria" w:eastAsia="Cambria" w:hAnsi="Cambria" w:cs="Cambria"/>
      <w:sz w:val="21"/>
      <w:szCs w:val="21"/>
    </w:rPr>
    <w:tblPr>
      <w:tblStyleRowBandSize w:val="1"/>
      <w:tblStyleColBandSize w:val="1"/>
    </w:tblPr>
  </w:style>
  <w:style w:type="table" w:customStyle="1" w:styleId="ad">
    <w:basedOn w:val="TableNormal"/>
    <w:rPr>
      <w:rFonts w:ascii="Cambria" w:eastAsia="Cambria" w:hAnsi="Cambria" w:cs="Cambria"/>
      <w:sz w:val="21"/>
      <w:szCs w:val="21"/>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
    <w:rPr>
      <w:rFonts w:ascii="Cambria" w:eastAsia="Cambria" w:hAnsi="Cambria" w:cs="Cambria"/>
      <w:sz w:val="21"/>
      <w:szCs w:val="21"/>
    </w:rPr>
    <w:tblPr>
      <w:tblStyleRowBandSize w:val="1"/>
      <w:tblStyleColBandSize w:val="1"/>
    </w:tblPr>
  </w:style>
  <w:style w:type="table" w:customStyle="1" w:styleId="af">
    <w:basedOn w:val="TableNormal"/>
    <w:rPr>
      <w:rFonts w:ascii="Cambria" w:eastAsia="Cambria" w:hAnsi="Cambria" w:cs="Cambria"/>
      <w:sz w:val="21"/>
      <w:szCs w:val="21"/>
    </w:rPr>
    <w:tblPr>
      <w:tblStyleRowBandSize w:val="1"/>
      <w:tblStyleColBandSize w:val="1"/>
    </w:tblPr>
  </w:style>
  <w:style w:type="table" w:customStyle="1" w:styleId="af0">
    <w:basedOn w:val="TableNormal"/>
    <w:rPr>
      <w:rFonts w:ascii="Cambria" w:eastAsia="Cambria" w:hAnsi="Cambria" w:cs="Cambria"/>
      <w:sz w:val="21"/>
      <w:szCs w:val="21"/>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JEEBaJ4cEbiNM14yGmiRMgeKvw==">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975</Words>
  <Characters>5562</Characters>
  <Application>Microsoft Office Word</Application>
  <DocSecurity>0</DocSecurity>
  <Lines>46</Lines>
  <Paragraphs>13</Paragraphs>
  <ScaleCrop>false</ScaleCrop>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ias-admin-1</dc:creator>
  <cp:lastModifiedBy>Ying Sing Lai</cp:lastModifiedBy>
  <cp:revision>2</cp:revision>
  <dcterms:created xsi:type="dcterms:W3CDTF">2025-11-13T22:21:00Z</dcterms:created>
  <dcterms:modified xsi:type="dcterms:W3CDTF">2025-11-13T22:21:00Z</dcterms:modified>
</cp:coreProperties>
</file>